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BD3" w14:textId="2E57723A" w:rsidR="00C55EF1" w:rsidRPr="002F7F7D" w:rsidRDefault="00670D70" w:rsidP="00C55EF1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noProof/>
          <w:lang w:val="uz-Cyrl-UZ"/>
        </w:rPr>
      </w:pPr>
      <w:r w:rsidRPr="00670D70">
        <w:rPr>
          <w:rFonts w:ascii="Times New Roman" w:hAnsi="Times New Roman"/>
          <w:b/>
          <w:bCs/>
          <w:noProof/>
          <w:lang w:val="en-US"/>
        </w:rPr>
        <w:t xml:space="preserve">JSCB </w:t>
      </w:r>
      <w:r w:rsidRPr="00670D70">
        <w:rPr>
          <w:rFonts w:ascii="Times New Roman" w:hAnsi="Times New Roman"/>
          <w:b/>
          <w:bCs/>
          <w:noProof/>
          <w:lang w:val="en-GB"/>
        </w:rPr>
        <w:t>"</w:t>
      </w:r>
      <w:r w:rsidRPr="00670D70">
        <w:rPr>
          <w:rFonts w:ascii="Times New Roman" w:hAnsi="Times New Roman"/>
          <w:b/>
          <w:bCs/>
          <w:noProof/>
          <w:lang w:val="en-US"/>
        </w:rPr>
        <w:t xml:space="preserve">Business Development </w:t>
      </w:r>
      <w:r w:rsidRPr="00670D70">
        <w:rPr>
          <w:rFonts w:ascii="Times New Roman" w:hAnsi="Times New Roman"/>
          <w:b/>
          <w:bCs/>
          <w:noProof/>
          <w:lang w:val="en-GB"/>
        </w:rPr>
        <w:t xml:space="preserve"> Bank"</w:t>
      </w:r>
      <w:r>
        <w:rPr>
          <w:rFonts w:ascii="Times New Roman" w:hAnsi="Times New Roman"/>
          <w:noProof/>
          <w:lang w:val="en-GB"/>
        </w:rPr>
        <w:t xml:space="preserve"> </w:t>
      </w:r>
      <w:r w:rsidR="00C55EF1" w:rsidRPr="00C64557">
        <w:rPr>
          <w:rFonts w:ascii="Times New Roman" w:hAnsi="Times New Roman"/>
          <w:b/>
          <w:bCs/>
          <w:noProof/>
          <w:lang w:val="en-US"/>
        </w:rPr>
        <w:t xml:space="preserve">on the results of </w:t>
      </w:r>
      <w:r w:rsidR="00E15F4E">
        <w:rPr>
          <w:rFonts w:ascii="Times New Roman" w:hAnsi="Times New Roman"/>
          <w:b/>
          <w:bCs/>
          <w:noProof/>
          <w:lang w:val="en-US"/>
        </w:rPr>
        <w:t>third</w:t>
      </w:r>
      <w:r w:rsidR="00C55EF1" w:rsidRPr="00C64557">
        <w:rPr>
          <w:rFonts w:ascii="Times New Roman" w:hAnsi="Times New Roman"/>
          <w:b/>
          <w:bCs/>
          <w:noProof/>
          <w:lang w:val="en-US"/>
        </w:rPr>
        <w:t xml:space="preserve"> quarter of 202</w:t>
      </w:r>
      <w:r>
        <w:rPr>
          <w:rFonts w:ascii="Times New Roman" w:hAnsi="Times New Roman"/>
          <w:b/>
          <w:bCs/>
          <w:noProof/>
          <w:lang w:val="en-US"/>
        </w:rPr>
        <w:t>4</w:t>
      </w:r>
    </w:p>
    <w:p w14:paraId="0CA80866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noProof/>
          <w:lang w:val="en-US"/>
        </w:rPr>
      </w:pPr>
    </w:p>
    <w:tbl>
      <w:tblPr>
        <w:tblW w:w="493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568"/>
        <w:gridCol w:w="5186"/>
      </w:tblGrid>
      <w:tr w:rsidR="00C55EF1" w:rsidRPr="00C64557" w14:paraId="10746CEB" w14:textId="77777777" w:rsidTr="00704574">
        <w:trPr>
          <w:trHeight w:val="315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6F41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FEC2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NAME OF THE ISSUE</w:t>
            </w:r>
          </w:p>
        </w:tc>
      </w:tr>
      <w:tr w:rsidR="00C55EF1" w:rsidRPr="00EB7CFE" w14:paraId="0681F9A8" w14:textId="77777777" w:rsidTr="00704574">
        <w:trPr>
          <w:trHeight w:val="152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31C6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6967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 xml:space="preserve">     Exactly: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545E6" w14:textId="77777777" w:rsidR="00BC05B5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 xml:space="preserve">Joint-stock commercial bank </w:t>
            </w:r>
          </w:p>
          <w:p w14:paraId="6E27C373" w14:textId="5D9CD21B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"</w:t>
            </w:r>
            <w:r w:rsidR="00BC05B5"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</w:p>
        </w:tc>
      </w:tr>
      <w:tr w:rsidR="00C55EF1" w:rsidRPr="00C64557" w14:paraId="6DF8C02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364A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8D3C6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Abbreviated: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137DC" w14:textId="39CBE63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 xml:space="preserve">JSCB </w:t>
            </w:r>
            <w:r w:rsidR="00BC05B5" w:rsidRPr="00C64557">
              <w:rPr>
                <w:rFonts w:ascii="Times New Roman" w:hAnsi="Times New Roman"/>
                <w:noProof/>
                <w:lang w:val="en-GB"/>
              </w:rPr>
              <w:t>"</w:t>
            </w:r>
            <w:r w:rsidR="00BC05B5"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="00BC05B5"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</w:p>
        </w:tc>
      </w:tr>
      <w:tr w:rsidR="00C55EF1" w:rsidRPr="00C64557" w14:paraId="47B84C8F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13C3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0CB8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The name of the stock ticker: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BB12A" w14:textId="45E3995B" w:rsidR="00C55EF1" w:rsidRPr="00BC05B5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</w:rPr>
              <w:t>B</w:t>
            </w:r>
            <w:r w:rsidR="00BC05B5">
              <w:rPr>
                <w:rFonts w:ascii="Times New Roman" w:hAnsi="Times New Roman"/>
                <w:noProof/>
                <w:lang w:val="en-US"/>
              </w:rPr>
              <w:t>RB</w:t>
            </w:r>
          </w:p>
        </w:tc>
      </w:tr>
      <w:tr w:rsidR="00C55EF1" w:rsidRPr="00C64557" w14:paraId="12AC083F" w14:textId="77777777" w:rsidTr="00704574">
        <w:trPr>
          <w:trHeight w:val="315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DB8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C5C4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182D088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CONTACT INFORMATION</w:t>
            </w:r>
          </w:p>
        </w:tc>
      </w:tr>
      <w:tr w:rsidR="00C55EF1" w:rsidRPr="00EB7CFE" w14:paraId="2D32E570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5020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B6F4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Location: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9D5F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Tashkent city, Navoi street, house 18-A.</w:t>
            </w:r>
          </w:p>
        </w:tc>
      </w:tr>
      <w:tr w:rsidR="00C55EF1" w:rsidRPr="00EB7CFE" w14:paraId="31F7ACA6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8B8B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2A20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Mailing address: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E380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  <w:lang w:val="uz-Cyrl-UZ"/>
              </w:rPr>
              <w:t>Uzbekistan, 100011, Navoi street, house 18-A.</w:t>
            </w:r>
          </w:p>
        </w:tc>
      </w:tr>
      <w:tr w:rsidR="00C55EF1" w:rsidRPr="00C64557" w14:paraId="1E545E16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722D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F5C7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Email address: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BA92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Style w:val="a4"/>
                <w:rFonts w:ascii="Times New Roman" w:hAnsi="Times New Roman"/>
              </w:rPr>
              <w:t>headoffice@qqb.uz</w:t>
            </w:r>
          </w:p>
        </w:tc>
      </w:tr>
      <w:tr w:rsidR="00C55EF1" w:rsidRPr="00C64557" w14:paraId="1A86B4C3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A389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93D4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Official website:</w:t>
            </w:r>
          </w:p>
          <w:p w14:paraId="2AC10A3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19AA6" w14:textId="77777777" w:rsidR="00C55EF1" w:rsidRPr="00C64557" w:rsidRDefault="00EB7CFE" w:rsidP="0070457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lang w:val="en-US"/>
              </w:rPr>
            </w:pPr>
            <w:hyperlink r:id="rId5" w:history="1">
              <w:r w:rsidR="00C55EF1" w:rsidRPr="00C64557">
                <w:rPr>
                  <w:rStyle w:val="a4"/>
                  <w:rFonts w:ascii="Times New Roman" w:hAnsi="Times New Roman"/>
                  <w:noProof/>
                </w:rPr>
                <w:t>www.qqb.uz</w:t>
              </w:r>
            </w:hyperlink>
          </w:p>
        </w:tc>
      </w:tr>
      <w:tr w:rsidR="00C55EF1" w:rsidRPr="00C64557" w14:paraId="00EA7B58" w14:textId="77777777" w:rsidTr="00704574">
        <w:trPr>
          <w:trHeight w:val="300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16A3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5985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2B1287A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BANK DETAILS</w:t>
            </w:r>
          </w:p>
        </w:tc>
      </w:tr>
      <w:tr w:rsidR="00C55EF1" w:rsidRPr="00EB7CFE" w14:paraId="5A3F7EAF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A8D8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399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Name of the servicing bank:</w:t>
            </w:r>
          </w:p>
          <w:p w14:paraId="4DA6711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88847" w14:textId="77777777" w:rsidR="00BC05B5" w:rsidRDefault="00BC05B5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BC05B5">
              <w:rPr>
                <w:rFonts w:ascii="Times New Roman" w:hAnsi="Times New Roman"/>
                <w:noProof/>
                <w:lang w:val="en-US"/>
              </w:rPr>
              <w:t xml:space="preserve">JSCB </w:t>
            </w:r>
            <w:r w:rsidRPr="00C64557">
              <w:rPr>
                <w:rFonts w:ascii="Times New Roman" w:hAnsi="Times New Roman"/>
                <w:noProof/>
                <w:lang w:val="en-GB"/>
              </w:rPr>
              <w:t>"</w:t>
            </w:r>
            <w:r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  <w:r>
              <w:rPr>
                <w:rFonts w:ascii="Times New Roman" w:hAnsi="Times New Roman"/>
                <w:noProof/>
                <w:lang w:val="en-GB"/>
              </w:rPr>
              <w:t xml:space="preserve"> </w:t>
            </w:r>
          </w:p>
          <w:p w14:paraId="054C46A9" w14:textId="58168CE8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  <w:lang w:val="uz-Cyrl-UZ"/>
              </w:rPr>
              <w:t>General Operations Department</w:t>
            </w:r>
          </w:p>
        </w:tc>
      </w:tr>
      <w:tr w:rsidR="00C55EF1" w:rsidRPr="00C64557" w14:paraId="2DD6A719" w14:textId="77777777" w:rsidTr="00481114">
        <w:trPr>
          <w:trHeight w:val="430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BEFB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uz-Cyrl-UZ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922A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Account number: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2C68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16 103 000 700 001 037 001</w:t>
            </w:r>
          </w:p>
        </w:tc>
      </w:tr>
      <w:tr w:rsidR="00C55EF1" w:rsidRPr="00C64557" w14:paraId="54A00443" w14:textId="77777777" w:rsidTr="00481114">
        <w:trPr>
          <w:trHeight w:val="394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52833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3F64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MFO: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11A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MFO 01037</w:t>
            </w:r>
          </w:p>
        </w:tc>
      </w:tr>
      <w:tr w:rsidR="00C55EF1" w:rsidRPr="00C64557" w14:paraId="6EC10158" w14:textId="77777777" w:rsidTr="00481114">
        <w:trPr>
          <w:trHeight w:val="414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04FB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4.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EDCF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REGISTRATION AND IDENTIFICATION NUMBERS:</w:t>
            </w:r>
          </w:p>
        </w:tc>
      </w:tr>
      <w:tr w:rsidR="00C55EF1" w:rsidRPr="00C64557" w14:paraId="0AD77D0D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D7D9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7BDA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issued by the registering authority: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2B71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F2727B">
              <w:rPr>
                <w:rFonts w:ascii="Times New Roman" w:hAnsi="Times New Roman"/>
                <w:noProof/>
              </w:rPr>
              <w:t>031 597</w:t>
            </w:r>
          </w:p>
        </w:tc>
      </w:tr>
      <w:tr w:rsidR="00C55EF1" w:rsidRPr="00C64557" w14:paraId="7084798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011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8818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Issued by the State Tax Service (STIR):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D5F7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206 916 313</w:t>
            </w:r>
          </w:p>
        </w:tc>
      </w:tr>
      <w:tr w:rsidR="00C55EF1" w:rsidRPr="00EB7CFE" w14:paraId="25627127" w14:textId="77777777" w:rsidTr="00481114">
        <w:trPr>
          <w:trHeight w:val="318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7F2E9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EA2A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GB"/>
              </w:rPr>
            </w:pPr>
            <w:r w:rsidRPr="00C64557">
              <w:rPr>
                <w:rFonts w:ascii="Times New Roman" w:hAnsi="Times New Roman"/>
                <w:b/>
                <w:bCs/>
                <w:noProof/>
                <w:lang w:val="en-GB"/>
              </w:rPr>
              <w:t>NUMBERS GIVEN BY THE STATE STATISTICS BODY:</w:t>
            </w:r>
          </w:p>
        </w:tc>
      </w:tr>
      <w:tr w:rsidR="00C55EF1" w:rsidRPr="00C64557" w14:paraId="47214295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BBD8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03F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MShT: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B9A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144</w:t>
            </w:r>
          </w:p>
        </w:tc>
      </w:tr>
      <w:tr w:rsidR="00C55EF1" w:rsidRPr="00C64557" w14:paraId="286EF41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439F3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007B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KTUT: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54C59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15320710</w:t>
            </w:r>
          </w:p>
        </w:tc>
      </w:tr>
      <w:tr w:rsidR="00C55EF1" w:rsidRPr="00C64557" w14:paraId="3F4F1A4B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7A0B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DCF2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XXTUT: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948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96120</w:t>
            </w:r>
          </w:p>
        </w:tc>
      </w:tr>
      <w:tr w:rsidR="00C55EF1" w:rsidRPr="00C64557" w14:paraId="60B4BE56" w14:textId="77777777" w:rsidTr="00704574">
        <w:trPr>
          <w:trHeight w:val="183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096D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8CAD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MHOBT: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B890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1726273</w:t>
            </w:r>
          </w:p>
        </w:tc>
      </w:tr>
    </w:tbl>
    <w:p w14:paraId="10F6DF8F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noProof/>
        </w:rPr>
      </w:pPr>
    </w:p>
    <w:tbl>
      <w:tblPr>
        <w:tblpPr w:leftFromText="180" w:rightFromText="180" w:vertAnchor="text" w:tblpX="16" w:tblpY="1"/>
        <w:tblOverlap w:val="never"/>
        <w:tblW w:w="49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267"/>
        <w:gridCol w:w="2172"/>
        <w:gridCol w:w="2327"/>
        <w:gridCol w:w="35"/>
      </w:tblGrid>
      <w:tr w:rsidR="00C55EF1" w:rsidRPr="00C64557" w14:paraId="7E26B60F" w14:textId="77777777" w:rsidTr="00481114">
        <w:trPr>
          <w:gridAfter w:val="1"/>
          <w:wAfter w:w="19" w:type="pct"/>
          <w:trHeight w:val="28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B1D28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</w:rPr>
              <w:t>5.</w:t>
            </w:r>
          </w:p>
          <w:p w14:paraId="7BCA67D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D801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ACCOUNTING BALANCE</w:t>
            </w:r>
          </w:p>
        </w:tc>
      </w:tr>
      <w:tr w:rsidR="00C55EF1" w:rsidRPr="00C64557" w14:paraId="31941B9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34BE5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36024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Category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C17A6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In a thousand soums</w:t>
            </w:r>
          </w:p>
        </w:tc>
      </w:tr>
      <w:tr w:rsidR="00BC05B5" w:rsidRPr="00C64557" w14:paraId="197B2E3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332F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80A86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1. Cash and other payment documents at the cash desk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87EC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3CEA4" w14:textId="6C4A1328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818 358 705</w:t>
            </w:r>
          </w:p>
        </w:tc>
      </w:tr>
      <w:tr w:rsidR="00BC05B5" w:rsidRPr="00C64557" w14:paraId="6EA9FC8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8B62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06BD4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2. Accounts of the Bank with the Central Bank of the Republic of Uzbekistan (CB)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57B4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50A0" w14:textId="302F05A6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914 016 875</w:t>
            </w:r>
          </w:p>
        </w:tc>
      </w:tr>
      <w:tr w:rsidR="00BC05B5" w:rsidRPr="00C64557" w14:paraId="068DBE78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A21F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9118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3. Bank accounts in other banks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929A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9129" w14:textId="55A17BA7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4 655 675 567</w:t>
            </w:r>
          </w:p>
        </w:tc>
      </w:tr>
      <w:tr w:rsidR="00BC05B5" w:rsidRPr="00C64557" w14:paraId="224758A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0BCA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19827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4. Purchased and sold securities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6C8F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8796E" w14:textId="5D89E896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1 432 192 314</w:t>
            </w:r>
          </w:p>
        </w:tc>
      </w:tr>
      <w:tr w:rsidR="00BC05B5" w:rsidRPr="00C64557" w14:paraId="2A871A7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1343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D269A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a. Securities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ECF1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C7E54" w14:textId="50FE2113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1 490 212 840</w:t>
            </w:r>
          </w:p>
        </w:tc>
      </w:tr>
      <w:tr w:rsidR="00BC05B5" w:rsidRPr="00602EA3" w14:paraId="60B4E20E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FC2D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28A00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Reserve for potential losses on sales accounts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D7F4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D56BA" w14:textId="789DEB61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-58 020 526</w:t>
            </w:r>
          </w:p>
        </w:tc>
      </w:tr>
      <w:tr w:rsidR="00BC05B5" w:rsidRPr="00C64557" w14:paraId="031BA0E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10DA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707A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5. Pure Precious Metals, Stones and Coins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5CED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DC641" w14:textId="6F251B45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BC05B5" w:rsidRPr="00C64557" w14:paraId="63F52D0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7958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13CD0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Precious metals, stones and coins are gross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F6A1F8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09FF5" w14:textId="281A4666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16 718</w:t>
            </w:r>
          </w:p>
        </w:tc>
      </w:tr>
      <w:tr w:rsidR="00C55EF1" w:rsidRPr="00C64557" w14:paraId="6622FF5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D5A21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7961B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(Minus) backup for potential losses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1655CA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5E0E7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  <w:p w14:paraId="66F1D27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</w:p>
        </w:tc>
      </w:tr>
      <w:tr w:rsidR="00BC05B5" w:rsidRPr="00C64557" w14:paraId="1869AB81" w14:textId="77777777" w:rsidTr="00481114">
        <w:trPr>
          <w:gridAfter w:val="1"/>
          <w:wAfter w:w="19" w:type="pct"/>
          <w:trHeight w:val="283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A484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C06E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6.a. Investments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F52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4E389" w14:textId="01E6B25D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1 142 754 140</w:t>
            </w:r>
          </w:p>
        </w:tc>
      </w:tr>
      <w:tr w:rsidR="00BC05B5" w:rsidRPr="00C64557" w14:paraId="4800777E" w14:textId="77777777" w:rsidTr="00481114">
        <w:trPr>
          <w:gridAfter w:val="1"/>
          <w:wAfter w:w="19" w:type="pct"/>
          <w:trHeight w:val="219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5383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9C92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b. Gross investment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BC96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7613" w14:textId="2512B981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1 142 880 436</w:t>
            </w:r>
          </w:p>
        </w:tc>
      </w:tr>
      <w:tr w:rsidR="00BC05B5" w:rsidRPr="00C64557" w14:paraId="40B3696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4E64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312E6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Reserve for potential investment losses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EAF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6877" w14:textId="465BAB08" w:rsidR="00BC05B5" w:rsidRPr="00602EA3" w:rsidRDefault="00BC05B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C55EF1" w:rsidRPr="00C64557" w14:paraId="16809784" w14:textId="77777777" w:rsidTr="00481114">
        <w:trPr>
          <w:gridAfter w:val="1"/>
          <w:wAfter w:w="19" w:type="pct"/>
          <w:trHeight w:val="403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96C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040BE7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6. Securities repurchased on a repurchase basis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99A0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A7A564" w14:textId="58FD46C2" w:rsidR="00C55EF1" w:rsidRPr="00C64557" w:rsidRDefault="00205D45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287 718 191</w:t>
            </w:r>
          </w:p>
        </w:tc>
      </w:tr>
      <w:tr w:rsidR="00BC05B5" w:rsidRPr="00C64557" w14:paraId="3103B35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1608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19A2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7. Credit and leasing operations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4767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2271F" w14:textId="1570CF5F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22 341 568 928</w:t>
            </w:r>
          </w:p>
        </w:tc>
      </w:tr>
      <w:tr w:rsidR="00BC05B5" w:rsidRPr="00C64557" w14:paraId="6F7C8C6F" w14:textId="77777777" w:rsidTr="00732A09">
        <w:trPr>
          <w:gridAfter w:val="1"/>
          <w:wAfter w:w="19" w:type="pct"/>
          <w:trHeight w:val="37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3093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52DD6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a. Gross credits</w:t>
            </w:r>
          </w:p>
        </w:tc>
        <w:tc>
          <w:tcPr>
            <w:tcW w:w="1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3C670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A1E64" w14:textId="07F30DAE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22 455 732 073</w:t>
            </w:r>
          </w:p>
        </w:tc>
      </w:tr>
      <w:tr w:rsidR="00BC05B5" w:rsidRPr="00C64557" w14:paraId="5B17919D" w14:textId="77777777" w:rsidTr="00732A09">
        <w:trPr>
          <w:gridAfter w:val="1"/>
          <w:wAfter w:w="19" w:type="pct"/>
          <w:trHeight w:val="42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481A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F8D5C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b. Leasing operations, Brutto</w:t>
            </w:r>
          </w:p>
        </w:tc>
        <w:tc>
          <w:tcPr>
            <w:tcW w:w="1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ECF2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DBEA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018C963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A0D6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1DCD2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(Minus) A provision for potential losses on credit and leasing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215668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9FD6" w14:textId="735B1740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A54D51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114 163 145</w:t>
            </w:r>
          </w:p>
        </w:tc>
      </w:tr>
      <w:tr w:rsidR="00C55EF1" w:rsidRPr="00C64557" w14:paraId="507A8E9B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C25D6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3267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Net credit and leasing practices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E461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9A92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566FA71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DB9A9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84AB4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C64557">
                <w:rPr>
                  <w:rFonts w:ascii="Times New Roman" w:hAnsi="Times New Roman"/>
                </w:rPr>
                <w:t>8. a</w:t>
              </w:r>
            </w:smartTag>
            <w:r w:rsidRPr="00C64557">
              <w:rPr>
                <w:rFonts w:ascii="Times New Roman" w:hAnsi="Times New Roman"/>
              </w:rPr>
              <w:t>. Purchased promissory notes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6D214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61850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709D4FC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A7BD2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E5EE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A provision for potential losses on a promissory note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AF9A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6A679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3C609FC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ADE6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43172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v. Net purchased bills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9DC8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EC38D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7018CF98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EB843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BECD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9. Liabilities of clients on financial instruments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79DDB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FBD2A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BC05B5" w:rsidRPr="00C64557" w14:paraId="7BB3150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0E42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1978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10. Fixed assets (Net)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CDE3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E5E44" w14:textId="6A766C79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6268FC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437 699 584</w:t>
            </w:r>
          </w:p>
        </w:tc>
      </w:tr>
      <w:tr w:rsidR="00BC05B5" w:rsidRPr="00C64557" w14:paraId="198565E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9B5B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C464D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11. Interest accrued and to be received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1F39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B4FE9" w14:textId="0C776DDA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6268FC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971 012 732</w:t>
            </w:r>
          </w:p>
        </w:tc>
      </w:tr>
      <w:tr w:rsidR="00C55EF1" w:rsidRPr="00EB7CFE" w14:paraId="3E1337C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2201D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6B4ED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12. Other private property of the bank, gross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7D15F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80B37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</w:p>
        </w:tc>
      </w:tr>
      <w:tr w:rsidR="00C55EF1" w:rsidRPr="00602EA3" w14:paraId="3B70232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00F10" w14:textId="77777777" w:rsidR="00C55EF1" w:rsidRPr="000C1101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81A6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Other assets received during credit settlements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096EC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BC48D" w14:textId="16CFE958" w:rsidR="00C55EF1" w:rsidRPr="00602EA3" w:rsidRDefault="00101F6E" w:rsidP="00732A0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C55EF1" w:rsidRPr="00EB7CFE" w14:paraId="5C23B8B1" w14:textId="77777777" w:rsidTr="00481114">
        <w:trPr>
          <w:gridAfter w:val="1"/>
          <w:wAfter w:w="19" w:type="pct"/>
          <w:trHeight w:val="72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13F0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C8BD2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Reserve for possible losses on other private property of the Bank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CD6AD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46718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C55EF1" w:rsidRPr="00EB7CFE" w14:paraId="42EE806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483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D92F2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Other private property of the Bank (Net)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B23A2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2CFE5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2F22873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8F5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5E4B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13. Other assets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F29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F1202" w14:textId="3C2D099D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6268FC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340 792 011</w:t>
            </w:r>
          </w:p>
        </w:tc>
      </w:tr>
      <w:tr w:rsidR="00BC05B5" w:rsidRPr="00C64557" w14:paraId="3131A2E4" w14:textId="77777777" w:rsidTr="00481114">
        <w:trPr>
          <w:gridAfter w:val="1"/>
          <w:wAfter w:w="19" w:type="pct"/>
          <w:trHeight w:val="27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9C3B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C6E813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14. Total assets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2068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806864" w14:textId="60C58F9C" w:rsidR="00BC05B5" w:rsidRPr="00C64557" w:rsidRDefault="00205D45" w:rsidP="00BC05B5">
            <w:pPr>
              <w:jc w:val="center"/>
              <w:rPr>
                <w:rFonts w:ascii="Times New Roman" w:hAnsi="Times New Roman"/>
                <w:b/>
                <w:noProof/>
                <w:lang w:val="uz-Latn-UZ"/>
              </w:rPr>
            </w:pPr>
            <w:r w:rsidRPr="006268FC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C55EF1" w:rsidRPr="00C64557" w14:paraId="15D76DE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C125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8AC0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OBLIGATIONS AND PRIVATE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A737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EBD0D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C55EF1" w:rsidRPr="00C64557" w14:paraId="6F4AE2EF" w14:textId="77777777" w:rsidTr="00481114">
        <w:trPr>
          <w:gridAfter w:val="1"/>
          <w:wAfter w:w="19" w:type="pct"/>
          <w:trHeight w:val="255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0B42E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2CFA17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OBLIGATIONS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312BA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2699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47F826C0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D38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EA5E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15. Demand deposits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F3E9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F054F6" w14:textId="463E1C78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1 248 259 462</w:t>
            </w:r>
          </w:p>
        </w:tc>
      </w:tr>
      <w:tr w:rsidR="00BC05B5" w:rsidRPr="00C64557" w14:paraId="3DBF0F12" w14:textId="77777777" w:rsidTr="00481114">
        <w:trPr>
          <w:gridAfter w:val="1"/>
          <w:wAfter w:w="19" w:type="pct"/>
          <w:trHeight w:val="53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380B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D0A8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16. Savings deposits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A8D8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53B4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BC05B5" w:rsidRPr="00C64557" w14:paraId="2CBD0C82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1F2F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D36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17. Term deposits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033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1FEE9" w14:textId="35A2A014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9 524 226 273</w:t>
            </w:r>
          </w:p>
        </w:tc>
      </w:tr>
      <w:tr w:rsidR="00BC05B5" w:rsidRPr="00C64557" w14:paraId="5B22C84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5A53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7F47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18. Accounts of the Central Bank of the Republic of Uzbekistan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FC57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878E6" w14:textId="39103A08" w:rsidR="00BC05B5" w:rsidRPr="00C64557" w:rsidRDefault="00205D45" w:rsidP="00BC05B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1 055 022</w:t>
            </w:r>
          </w:p>
        </w:tc>
      </w:tr>
      <w:tr w:rsidR="00BC05B5" w:rsidRPr="00C64557" w14:paraId="272AAEDD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A128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8A8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19. Accounts of other banks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38F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8A40E" w14:textId="25DE4D50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3 106 105 955</w:t>
            </w:r>
          </w:p>
        </w:tc>
      </w:tr>
      <w:tr w:rsidR="00BC05B5" w:rsidRPr="00C64557" w14:paraId="79D0378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31ED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EDAD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20. Securities sold under REPO transactions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5024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638D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  <w:lang w:val="en-US"/>
              </w:rPr>
              <w:t>0</w:t>
            </w:r>
          </w:p>
        </w:tc>
      </w:tr>
      <w:tr w:rsidR="00BC05B5" w:rsidRPr="00C64557" w14:paraId="66F67FCD" w14:textId="77777777" w:rsidTr="00481114">
        <w:trPr>
          <w:gridAfter w:val="1"/>
          <w:wAfter w:w="19" w:type="pct"/>
          <w:trHeight w:val="47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FEEB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5E23B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21. Liabilities on credit and leasing operations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4E60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93FEE" w14:textId="72D4474C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11 047 221 125</w:t>
            </w:r>
          </w:p>
        </w:tc>
      </w:tr>
      <w:tr w:rsidR="00BC05B5" w:rsidRPr="00C64557" w14:paraId="614B99B2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1BC5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3C39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22. Subordinate debt obligations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2DA6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1B93A" w14:textId="73C32C69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1 806 738 467</w:t>
            </w:r>
          </w:p>
        </w:tc>
      </w:tr>
      <w:tr w:rsidR="00BC05B5" w:rsidRPr="00C64557" w14:paraId="64DF2718" w14:textId="77777777" w:rsidTr="000C1101">
        <w:trPr>
          <w:gridAfter w:val="1"/>
          <w:wAfter w:w="19" w:type="pct"/>
          <w:trHeight w:val="51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4214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D4B94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23. Accrued interest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93BB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7180" w14:textId="08E162ED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334 323 176</w:t>
            </w:r>
          </w:p>
        </w:tc>
      </w:tr>
      <w:tr w:rsidR="00BC05B5" w:rsidRPr="00C64557" w14:paraId="325F6B3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BDA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9144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24. Other liabilities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FDE5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21E40" w14:textId="0A50DCEE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2 248 642 173</w:t>
            </w:r>
          </w:p>
        </w:tc>
      </w:tr>
      <w:tr w:rsidR="00BC05B5" w:rsidRPr="00C64557" w14:paraId="1FAAC722" w14:textId="77777777" w:rsidTr="00481114">
        <w:trPr>
          <w:gridAfter w:val="1"/>
          <w:wAfter w:w="19" w:type="pct"/>
          <w:trHeight w:val="277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21C3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222D86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25. Total liabilities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92D9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6F7BD" w14:textId="7E142FC6" w:rsidR="00BC05B5" w:rsidRPr="00C64557" w:rsidRDefault="00205D45" w:rsidP="00BC05B5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29 330 323 228</w:t>
            </w:r>
          </w:p>
        </w:tc>
      </w:tr>
      <w:tr w:rsidR="00BC05B5" w:rsidRPr="00C64557" w14:paraId="3718699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6230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B1F9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A0681">
              <w:rPr>
                <w:rFonts w:ascii="Times New Roman" w:hAnsi="Times New Roman"/>
                <w:b/>
              </w:rPr>
              <w:t>PRIVATE CAPITAL</w:t>
            </w:r>
          </w:p>
        </w:tc>
      </w:tr>
      <w:tr w:rsidR="00BC05B5" w:rsidRPr="00C64557" w14:paraId="2B98C532" w14:textId="77777777" w:rsidTr="00205D45">
        <w:trPr>
          <w:gridAfter w:val="1"/>
          <w:wAfter w:w="19" w:type="pct"/>
          <w:trHeight w:val="26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73EA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BD447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26. Charter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7D7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E7FF3" w14:textId="33DDAB0A" w:rsidR="00205D45" w:rsidRPr="0044448B" w:rsidRDefault="00205D45" w:rsidP="00205D4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3 000 000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000</w:t>
            </w:r>
          </w:p>
          <w:p w14:paraId="34A7FCC4" w14:textId="31442725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33CAB9D2" w14:textId="77777777" w:rsidTr="00481114">
        <w:trPr>
          <w:gridAfter w:val="1"/>
          <w:wAfter w:w="19" w:type="pct"/>
          <w:trHeight w:val="347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1C86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2354A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a. Ordinary shares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34D3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64890" w14:textId="04FE864C" w:rsidR="00BC05B5" w:rsidRPr="000C1101" w:rsidRDefault="00205D4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2 998 926 750</w:t>
            </w:r>
          </w:p>
        </w:tc>
      </w:tr>
      <w:tr w:rsidR="00BC05B5" w:rsidRPr="00C64557" w14:paraId="33E7523E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76A5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0052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b. Preference shares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2CC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F7063" w14:textId="6C9C61F1" w:rsidR="00BC05B5" w:rsidRPr="000C1101" w:rsidRDefault="00BC05B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BC05B5" w:rsidRPr="00C64557" w14:paraId="10A4808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AEAE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FD67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27. Added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055E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222B" w14:textId="5D27ED24" w:rsidR="00BC05B5" w:rsidRPr="000C1101" w:rsidRDefault="00BC05B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BC05B5" w:rsidRPr="00C64557" w14:paraId="2E90F25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3514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A86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28. Reserve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432F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1D1F" w14:textId="039C206E" w:rsidR="00BC05B5" w:rsidRPr="00C64557" w:rsidRDefault="00205D4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1 121 662 604</w:t>
            </w:r>
          </w:p>
        </w:tc>
      </w:tr>
      <w:tr w:rsidR="00BC05B5" w:rsidRPr="00C64557" w14:paraId="1367C23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F04A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270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a. General reserve fund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1D94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A68EA" w14:textId="7229A2C2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1 119 614 605</w:t>
            </w:r>
          </w:p>
        </w:tc>
      </w:tr>
      <w:tr w:rsidR="00BC05B5" w:rsidRPr="00C64557" w14:paraId="1E1577B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245F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3F9D7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a.1. Hence, the backup created for standard assets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47B6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F1781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0</w:t>
            </w:r>
          </w:p>
        </w:tc>
      </w:tr>
      <w:tr w:rsidR="00BC05B5" w:rsidRPr="00C64557" w14:paraId="74E5E71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EAF1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04972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b. Reserve for devaluation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5B7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73E1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0</w:t>
            </w:r>
          </w:p>
        </w:tc>
      </w:tr>
      <w:tr w:rsidR="00101941" w:rsidRPr="00C64557" w14:paraId="57378064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F95C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0E7B4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Other reserves and funds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5AF0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295C" w14:textId="6B62689B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2 047 999</w:t>
            </w:r>
          </w:p>
        </w:tc>
      </w:tr>
      <w:tr w:rsidR="00101941" w:rsidRPr="00C64557" w14:paraId="526EDDDB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5719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91F7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29. Retained earnings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3579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2CA7" w14:textId="0E71885B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-75 588 086</w:t>
            </w:r>
          </w:p>
        </w:tc>
      </w:tr>
      <w:tr w:rsidR="00101941" w:rsidRPr="00C64557" w14:paraId="14ECBDF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F69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1AFA" w14:textId="77777777" w:rsidR="00101941" w:rsidRPr="00286068" w:rsidRDefault="00101941" w:rsidP="00101941">
            <w:pPr>
              <w:rPr>
                <w:rFonts w:ascii="Times New Roman" w:hAnsi="Times New Roman"/>
                <w:b/>
              </w:rPr>
            </w:pPr>
            <w:r w:rsidRPr="00286068">
              <w:rPr>
                <w:rFonts w:ascii="Times New Roman" w:hAnsi="Times New Roman"/>
                <w:b/>
              </w:rPr>
              <w:t>30. Total private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0BDC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DE7B" w14:textId="3258B45F" w:rsidR="00101941" w:rsidRPr="00286068" w:rsidRDefault="00205D45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4 047 016 399</w:t>
            </w:r>
          </w:p>
        </w:tc>
      </w:tr>
      <w:tr w:rsidR="00101941" w:rsidRPr="00C64557" w14:paraId="1214810B" w14:textId="77777777" w:rsidTr="00481114">
        <w:trPr>
          <w:gridAfter w:val="1"/>
          <w:wAfter w:w="19" w:type="pct"/>
          <w:trHeight w:val="34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0B02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B2C74E" w14:textId="77777777" w:rsidR="00101941" w:rsidRPr="000A0681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0A0681">
              <w:rPr>
                <w:rFonts w:ascii="Times New Roman" w:hAnsi="Times New Roman"/>
                <w:b/>
                <w:lang w:val="en-GB"/>
              </w:rPr>
              <w:t>31. Total liabilities and private equity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C00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98557C" w14:textId="61C5D63B" w:rsidR="00101941" w:rsidRPr="00C64557" w:rsidRDefault="00205D45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33 377 339 627</w:t>
            </w:r>
          </w:p>
        </w:tc>
      </w:tr>
      <w:tr w:rsidR="00BC05B5" w:rsidRPr="00C64557" w14:paraId="00CAE828" w14:textId="77777777" w:rsidTr="00481114">
        <w:trPr>
          <w:gridAfter w:val="1"/>
          <w:wAfter w:w="19" w:type="pct"/>
          <w:trHeight w:val="31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7346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</w:rPr>
              <w:t>6.</w:t>
            </w:r>
          </w:p>
          <w:p w14:paraId="2491154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  <w:p w14:paraId="6CE911F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0E49" w14:textId="77777777" w:rsidR="00BC05B5" w:rsidRPr="000A0681" w:rsidRDefault="00BC05B5" w:rsidP="00BC05B5">
            <w:pPr>
              <w:jc w:val="center"/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FINANCIAL RESULTS REPORT</w:t>
            </w:r>
          </w:p>
        </w:tc>
      </w:tr>
      <w:tr w:rsidR="00BC05B5" w:rsidRPr="00C64557" w14:paraId="72CB215D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8EDA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1A5BD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Categories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01DF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0CB86A0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BDE4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C1102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1. INTEREST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C535E5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1669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2A49C0" w14:textId="77777777" w:rsidTr="00205D45">
        <w:trPr>
          <w:trHeight w:val="66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815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FB8F5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Interest income on the correspondent account of the Central Bank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74F4B" w14:textId="69F9771E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3 706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9C43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3F1168A0" w14:textId="77777777" w:rsidTr="00481114">
        <w:trPr>
          <w:trHeight w:val="78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C32A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0EE4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Interest income on correspondent accounts with other banks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265BF" w14:textId="116739D1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182 087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3A9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4EC02C7D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7927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14D3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Interest income on promissory notes purchased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DD4B2" w14:textId="77777777" w:rsidR="00BC05B5" w:rsidRPr="00AE785A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575A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3AA2B3E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8B8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9FC1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Interest income on investments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A686F" w14:textId="77777777" w:rsidR="00BC05B5" w:rsidRPr="00AE785A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427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783D8CCB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C905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B2BC2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d. Interest income on securities accounts intended for purchase and sale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A8180" w14:textId="24D3E115" w:rsidR="00BC05B5" w:rsidRPr="00AE785A" w:rsidRDefault="00101941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52BD">
              <w:rPr>
                <w:rFonts w:ascii="Times New Roman" w:hAnsi="Times New Roman"/>
                <w:sz w:val="20"/>
                <w:szCs w:val="20"/>
              </w:rPr>
              <w:t>66 215</w:t>
            </w:r>
            <w:r w:rsidRPr="00AE52BD">
              <w:rPr>
                <w:rFonts w:ascii="Times New Roman" w:hAnsi="Times New Roman" w:hint="eastAsia"/>
                <w:sz w:val="20"/>
                <w:szCs w:val="20"/>
              </w:rPr>
              <w:t> </w:t>
            </w:r>
            <w:r w:rsidRPr="00AE52BD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6E50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7A7A85F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F31C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52D4E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e. Interest income on customer liabilities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7E1FA" w14:textId="77777777" w:rsidR="00BC05B5" w:rsidRPr="00AE785A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091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3985E45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1D03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6B89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j. Interest income on customer obligations under local acceptance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232A" w14:textId="77777777" w:rsidR="00BC05B5" w:rsidRPr="00AE785A" w:rsidRDefault="00BC05B5" w:rsidP="00BC05B5">
            <w:pPr>
              <w:ind w:left="357" w:hanging="357"/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1C52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6C55276C" w14:textId="77777777" w:rsidTr="00481114">
        <w:trPr>
          <w:trHeight w:val="56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53EF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D320A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z. Interest and discounts on credit and leasing operations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59F33" w14:textId="30B5ACA5" w:rsidR="00BC05B5" w:rsidRPr="00C64557" w:rsidRDefault="00205D4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2 169 023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876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91AC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BC05B5" w14:paraId="5F86DB5C" w14:textId="77777777" w:rsidTr="00481114">
        <w:trPr>
          <w:trHeight w:val="49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3FFD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9A29" w14:textId="77777777" w:rsidR="00101941" w:rsidRPr="00F2727B" w:rsidRDefault="00101941" w:rsidP="00101941">
            <w:pPr>
              <w:rPr>
                <w:rFonts w:ascii="Times New Roman" w:hAnsi="Times New Roman"/>
                <w:b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i. Interest income on securities repurchased</w:t>
            </w:r>
          </w:p>
        </w:tc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3FB25" w14:textId="38956A15" w:rsidR="00101941" w:rsidRPr="00602EA3" w:rsidRDefault="00205D45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1 253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493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BBFE" w14:textId="77777777" w:rsidR="00101941" w:rsidRPr="00F2727B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C64557" w14:paraId="3F56180C" w14:textId="77777777" w:rsidTr="009D6AC7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3B54" w14:textId="77777777" w:rsidR="00101941" w:rsidRPr="00F2727B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D65D" w14:textId="77777777" w:rsidR="00101941" w:rsidRPr="00205D4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 w:rsidRPr="00205D45">
              <w:rPr>
                <w:rFonts w:ascii="Times New Roman" w:hAnsi="Times New Roman"/>
                <w:bCs/>
              </w:rPr>
              <w:t>k. Other interest income</w:t>
            </w:r>
          </w:p>
        </w:tc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68740" w14:textId="100B7A0B" w:rsidR="00101941" w:rsidRPr="00101941" w:rsidRDefault="00205D45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4 365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573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F777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7454CE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50B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56337A" w14:textId="77777777" w:rsidR="00101941" w:rsidRPr="00286068" w:rsidRDefault="00101941" w:rsidP="00101941">
            <w:pPr>
              <w:rPr>
                <w:rFonts w:ascii="Times New Roman" w:hAnsi="Times New Roman"/>
                <w:b/>
              </w:rPr>
            </w:pPr>
            <w:r w:rsidRPr="00286068">
              <w:rPr>
                <w:rFonts w:ascii="Times New Roman" w:hAnsi="Times New Roman"/>
                <w:b/>
              </w:rPr>
              <w:t>l. T</w:t>
            </w:r>
            <w:r w:rsidRPr="00286068">
              <w:rPr>
                <w:rFonts w:ascii="Times New Roman" w:hAnsi="Times New Roman"/>
                <w:b/>
                <w:lang w:val="en-US"/>
              </w:rPr>
              <w:t>OTAL INTEREST INCOME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1B599" w14:textId="3AA2788F" w:rsidR="00101941" w:rsidRPr="00C64557" w:rsidRDefault="00205D45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2 553 189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514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0861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F0D600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4930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8F6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D0E6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76E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DD78653" w14:textId="77777777" w:rsidTr="00481114">
        <w:trPr>
          <w:trHeight w:val="5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EC1A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DCB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2. INTEREST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A2E8C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865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E0B372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18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2A56A" w14:textId="77777777" w:rsidR="00101941" w:rsidRPr="00D97700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Interest expense on demand deposits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7FE38" w14:textId="77777777" w:rsidR="00101941" w:rsidRPr="00E15F4E" w:rsidRDefault="00101941" w:rsidP="0010194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500862A" w14:textId="578BCFCC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40 858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968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7B30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E217E29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FD4C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352B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8175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682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EB7CFE" w14:paraId="754DCC0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AF6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1F6D4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Interest expenses on savings deposits</w:t>
            </w: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EDA5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7A97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16A8B130" w14:textId="77777777" w:rsidTr="00501A72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AAB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12A9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Interest expenses on time deposits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AB19D" w14:textId="208273BC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850 433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702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CB42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1C5101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2309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DF202" w14:textId="77777777" w:rsidR="00101941" w:rsidRPr="00286068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286068">
              <w:rPr>
                <w:rFonts w:ascii="Times New Roman" w:hAnsi="Times New Roman"/>
                <w:b/>
                <w:lang w:val="en-GB"/>
              </w:rPr>
              <w:t>g. Interest expenses on CB accounts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A0D93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7618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A3BD9DC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7655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6FDB1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d. Interest expenses on accounts of other banks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FF2F4A" w14:textId="6C63655F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127 397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6085D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2E012AC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1B35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42C9" w14:textId="77777777" w:rsidR="00101941" w:rsidRPr="00AE785A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E785A">
              <w:rPr>
                <w:rFonts w:ascii="Times New Roman" w:hAnsi="Times New Roman"/>
                <w:b/>
                <w:lang w:val="en-GB"/>
              </w:rPr>
              <w:t>e. Total interest expenses on deposits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0F0C3" w14:textId="145B216F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1 018 689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688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37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F00100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9143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989F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j. Interest expense on loans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BF204D" w14:textId="2AF3E3A7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577 549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487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6F3B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C7E065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42CB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37312" w14:textId="77777777" w:rsidR="00101941" w:rsidRPr="00286068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286068">
              <w:rPr>
                <w:rFonts w:ascii="Times New Roman" w:hAnsi="Times New Roman"/>
                <w:lang w:val="en-GB"/>
              </w:rPr>
              <w:t>z. Interest expense on securities repurchased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23B2D" w14:textId="6F3CAE77" w:rsidR="00101941" w:rsidRPr="00101F6E" w:rsidRDefault="00205D45" w:rsidP="00101941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4 274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0BA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954C53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6730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36ABB4" w14:textId="77777777" w:rsidR="00101941" w:rsidRPr="00AE785A" w:rsidRDefault="00101941" w:rsidP="00101941">
            <w:pPr>
              <w:ind w:firstLineChars="5" w:firstLine="11"/>
              <w:rPr>
                <w:rFonts w:ascii="Times New Roman" w:hAnsi="Times New Roman"/>
                <w:lang w:val="en-GB"/>
              </w:rPr>
            </w:pPr>
            <w:r w:rsidRPr="00AE785A">
              <w:rPr>
                <w:rFonts w:ascii="Times New Roman" w:hAnsi="Times New Roman"/>
                <w:lang w:val="en-GB"/>
              </w:rPr>
              <w:t>Other interest payment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5F707" w14:textId="071B96AD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125 098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762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28AD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5787C5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1BB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1AA57C" w14:textId="77777777" w:rsidR="00101941" w:rsidRPr="00205D45" w:rsidRDefault="00101941" w:rsidP="00101941">
            <w:pPr>
              <w:ind w:firstLineChars="5" w:firstLine="11"/>
              <w:rPr>
                <w:rFonts w:ascii="Times New Roman" w:hAnsi="Times New Roman"/>
                <w:bCs/>
                <w:lang w:val="en-GB"/>
              </w:rPr>
            </w:pPr>
            <w:r w:rsidRPr="00205D45">
              <w:rPr>
                <w:rFonts w:ascii="Times New Roman" w:hAnsi="Times New Roman"/>
                <w:bCs/>
                <w:lang w:val="en-GB"/>
              </w:rPr>
              <w:t>Total interest l expenses  on loan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B43A3" w14:textId="2357CF93" w:rsidR="00101941" w:rsidRPr="00101941" w:rsidRDefault="00205D45" w:rsidP="00101941">
            <w:pPr>
              <w:jc w:val="center"/>
              <w:rPr>
                <w:rFonts w:ascii="Times New Roman" w:hAnsi="Times New Roman"/>
                <w:bCs/>
                <w:noProof/>
                <w:lang w:val="en-US"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706 922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275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EA9E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420700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6569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74C1E9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01E80">
              <w:rPr>
                <w:rFonts w:ascii="Times New Roman" w:hAnsi="Times New Roman"/>
                <w:b/>
                <w:lang w:val="en-US"/>
              </w:rPr>
              <w:t>Total interest expenses</w:t>
            </w:r>
            <w:r w:rsidRPr="006876AC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FE66E" w14:textId="47B76055" w:rsidR="00101941" w:rsidRPr="00205D45" w:rsidRDefault="00205D45" w:rsidP="00101941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1 725 611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963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7DB2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96E5CDF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6307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EAF2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026E8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6A7C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8F88358" w14:textId="77777777" w:rsidTr="00481114">
        <w:trPr>
          <w:trHeight w:val="69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DB50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765A0" w14:textId="77777777" w:rsidR="00101941" w:rsidRPr="00205D45" w:rsidRDefault="00101941" w:rsidP="00101941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205D45">
              <w:rPr>
                <w:rFonts w:ascii="Times New Roman" w:hAnsi="Times New Roman"/>
                <w:b/>
                <w:bCs/>
                <w:lang w:val="en-GB"/>
              </w:rPr>
              <w:t>3. Net interest income before estimating probable losses on loans and leases</w:t>
            </w:r>
            <w:r w:rsidRPr="00205D45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283EB" w14:textId="455C5FAA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827 577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551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B8B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721D9BF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3699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7630" w14:textId="77777777" w:rsidR="00101941" w:rsidRPr="00D01E80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(Minus) Estimation of probable losses on credit and leasing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70C8FC" w14:textId="783F8006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855 823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479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323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C4C178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B3A9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BAA1" w14:textId="77777777" w:rsidR="00101941" w:rsidRPr="00D01E80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D01E80">
              <w:rPr>
                <w:rFonts w:ascii="Times New Roman" w:hAnsi="Times New Roman"/>
                <w:lang w:val="en-GB"/>
              </w:rPr>
              <w:t>b. (Minus) Estimation of probable losses on other assets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B6B0E" w14:textId="37826C69" w:rsidR="00101941" w:rsidRPr="00101F6E" w:rsidRDefault="00205D45" w:rsidP="00101941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4 091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870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FD9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E53A22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F3EF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8EF73A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Net interest income after estimating probable losses on loans and leases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F24CA" w14:textId="15AB5DC4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-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215 362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661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3467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680EBA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0279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C27B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BAF1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77A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E7D587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D74A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03435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D97700">
              <w:rPr>
                <w:rFonts w:ascii="Times New Roman" w:hAnsi="Times New Roman"/>
                <w:b/>
              </w:rPr>
              <w:t>4.INTEREST-FREE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FA87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008C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038B0709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894F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B49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Payment for services and income from commission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184EDC" w14:textId="4F49BA0E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274 851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461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642B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8AED4E0" w14:textId="77777777" w:rsidTr="00732A09">
        <w:trPr>
          <w:trHeight w:val="70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9847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C8D4C" w14:textId="77777777" w:rsidR="00101941" w:rsidRPr="00D01E80" w:rsidRDefault="00101941" w:rsidP="00101941">
            <w:pPr>
              <w:rPr>
                <w:rFonts w:ascii="Times New Roman" w:hAnsi="Times New Roman"/>
                <w:b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b. Profit in foreign currency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566F0" w14:textId="2E9E6725" w:rsidR="00101941" w:rsidRPr="00D01E80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68 968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E63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A69D1BD" w14:textId="77777777" w:rsidTr="001C11B9">
        <w:trPr>
          <w:trHeight w:val="55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969B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A8C18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Profit on commercial operations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6D4809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180D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8B84A3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01AA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A333C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Return on investment and dividends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FC46BC" w14:textId="5890F7D8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2 965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557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26E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CA86C14" w14:textId="77777777" w:rsidTr="001C11B9">
        <w:trPr>
          <w:trHeight w:val="46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3485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1155" w14:textId="77777777" w:rsidR="00101941" w:rsidRPr="00A65B55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A65B55">
              <w:rPr>
                <w:rFonts w:ascii="Times New Roman" w:hAnsi="Times New Roman"/>
                <w:lang w:val="en-GB"/>
              </w:rPr>
              <w:t>d. Other interest-free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77D5C8" w14:textId="0D82C79D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328 489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07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A6665C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7023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2D1F13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  <w:lang w:val="en-GB"/>
              </w:rPr>
              <w:t>e. Total interest-free income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0DD1A1" w14:textId="60001C52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675 274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128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CA0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C67630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A769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E0F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A050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9D5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61C4B70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F65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B254D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</w:rPr>
              <w:t>5. INTEREST-FREE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DAC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0F6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441EB3D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6F3F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9E9E6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Services and commission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9F0BF8" w14:textId="25BBD65B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66 401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562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B2D1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EF29E5C" w14:textId="77777777" w:rsidTr="00732A09">
        <w:trPr>
          <w:trHeight w:val="54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EDB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3835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b. Losses in foreign currency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C221F8" w14:textId="3C752095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34 896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067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E035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55EF1" w14:paraId="5CC6548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1F80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FEC2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Losses from sales accounts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E26A1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GB"/>
              </w:rPr>
              <w:t>0</w:t>
            </w:r>
            <w:r w:rsidRPr="00C64557">
              <w:rPr>
                <w:rFonts w:ascii="Times New Roman" w:hAnsi="Times New Roman"/>
                <w:noProof/>
                <w:lang w:val="en-GB"/>
              </w:rPr>
              <w:t> </w:t>
            </w:r>
            <w:r w:rsidRPr="00AE785A"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B34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3516335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5B68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9348F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Investment losses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23D06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GB"/>
              </w:rPr>
              <w:t>0</w:t>
            </w:r>
            <w:r w:rsidRPr="00C64557">
              <w:rPr>
                <w:rFonts w:ascii="Times New Roman" w:hAnsi="Times New Roman"/>
                <w:noProof/>
                <w:lang w:val="en-GB"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BD85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19F6775E" w14:textId="77777777" w:rsidTr="00101941">
        <w:trPr>
          <w:trHeight w:val="52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F52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9D37B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d. Other interest-free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F2F37E" w14:textId="4B3EEA9D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16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289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4127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86D3D3B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E13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5BC58C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e. Total interest-free expenses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6464F" w14:textId="19F150FC" w:rsidR="00101941" w:rsidRPr="00AE785A" w:rsidRDefault="00205D45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101 313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918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3EB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420BB7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2CB2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7DB3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20DEB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E60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2D2108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647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E6DA9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  <w:lang w:val="en-GB"/>
              </w:rPr>
              <w:t>6. PREVIOUS INCOME FROM OPERATIONAL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1DD29" w14:textId="3234F263" w:rsidR="00101941" w:rsidRPr="00AE785A" w:rsidRDefault="00205D45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358 597</w:t>
            </w:r>
            <w:r w:rsidRPr="0044448B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549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E55E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EAF7E2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0D8E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D9877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A65B55">
              <w:rPr>
                <w:rFonts w:ascii="Times New Roman" w:hAnsi="Times New Roman"/>
                <w:b/>
              </w:rPr>
              <w:t>7. OPERATING COSTS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EEDD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239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4D7B525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8014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C979" w14:textId="77777777" w:rsidR="00101941" w:rsidRPr="00C64557" w:rsidRDefault="00101941" w:rsidP="001019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F08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171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710A649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2537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87B68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Monthly salaries and other expenses paid to employees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31EB2" w14:textId="4E02A070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394 761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952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D6B4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5C0BE9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25CE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31EF3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b. Rent and supply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734FB" w14:textId="236F7925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45 967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470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5FD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A96D5DD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BEB9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BFB3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Business trip and transportation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EBE035" w14:textId="01898FF8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11 537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516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55B9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5A687B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779B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55A3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g. Administrative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01D52F" w14:textId="4F6B5356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17 951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153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B8617B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256A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3C55F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</w:rPr>
              <w:t>d. Charitable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7B2E3" w14:textId="40FF8FF9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29 790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437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6A57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DC3B3F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80F9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B40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  <w:lang w:val="en-GB"/>
              </w:rPr>
              <w:t>e. Depreciation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283AEB" w14:textId="3453CCE8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66 127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7D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5B0EFC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B310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53C93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A65B55">
              <w:rPr>
                <w:rFonts w:ascii="Times New Roman" w:hAnsi="Times New Roman"/>
                <w:lang w:val="en-GB"/>
              </w:rPr>
              <w:t>j. Insurance, taxes and other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21BB7A" w14:textId="2BCAB4F4" w:rsidR="00101941" w:rsidRPr="00C64557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268</w:t>
            </w:r>
            <w:r w:rsidRPr="0044448B">
              <w:rPr>
                <w:rFonts w:ascii="Times New Roman" w:hAnsi="Times New Roman" w:hint="eastAsia"/>
                <w:noProof/>
                <w:sz w:val="20"/>
                <w:szCs w:val="20"/>
                <w:lang w:val="uz-Latn-UZ"/>
              </w:rPr>
              <w:t> </w:t>
            </w:r>
            <w:r w:rsidRPr="0044448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028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1C9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CBDCE1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B945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A6886C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6876AC">
              <w:rPr>
                <w:rFonts w:ascii="Times New Roman" w:hAnsi="Times New Roman"/>
                <w:b/>
              </w:rPr>
              <w:t>z. Total operating costs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CC87A1" w14:textId="3FEC3B8F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637 658</w:t>
            </w:r>
            <w:r w:rsidRPr="00A54D51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464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BF0A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0D4F31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960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7E5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4224D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4DB7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EB7CFE" w14:paraId="40AF479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ED1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44CACC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8. Estimation of non-credit costs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4B598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7EFC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EB7CFE" w14:paraId="50CEB55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A2E9E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372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0494E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929A0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C64557" w14:paraId="58480A2A" w14:textId="77777777" w:rsidTr="00481114">
        <w:trPr>
          <w:trHeight w:val="60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0B39D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7470F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C64557">
              <w:rPr>
                <w:rFonts w:ascii="Times New Roman" w:hAnsi="Times New Roman"/>
              </w:rPr>
              <w:t>9. Net profit before tax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FDC6B1" w14:textId="01E8FECE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4FA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506ECD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AC0F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9265C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6876AC">
              <w:rPr>
                <w:rFonts w:ascii="Times New Roman" w:hAnsi="Times New Roman"/>
                <w:b/>
              </w:rPr>
              <w:t>a. Income tax assessment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916978" w14:textId="1C5DAC86" w:rsidR="00101941" w:rsidRPr="00101941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F67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AF3E4E6" w14:textId="77777777" w:rsidTr="00481114">
        <w:trPr>
          <w:trHeight w:val="5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934D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3D0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2DD5C3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77B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6603C9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12C9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858F4" w14:textId="77777777" w:rsidR="00101941" w:rsidRPr="006876AC" w:rsidRDefault="00101941" w:rsidP="00101941">
            <w:pPr>
              <w:rPr>
                <w:rFonts w:ascii="Times New Roman" w:hAnsi="Times New Roman"/>
                <w:b/>
              </w:rPr>
            </w:pPr>
            <w:r w:rsidRPr="00C64557">
              <w:rPr>
                <w:rFonts w:ascii="Times New Roman" w:hAnsi="Times New Roman"/>
              </w:rPr>
              <w:t>10. Income before the amendment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92FAE" w14:textId="74A162AB" w:rsidR="00101941" w:rsidRPr="00AE785A" w:rsidRDefault="00205D45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6F20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6853CA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0D68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2CDF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  <w:b/>
                <w:noProof/>
                <w:lang w:val="uz-Cyrl-UZ"/>
              </w:rPr>
              <w:t>11. NET BENEFITS (LOSSES)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3424F" w14:textId="08BDC1AA" w:rsidR="00101941" w:rsidRPr="00AE785A" w:rsidRDefault="00205D45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-279 060</w:t>
            </w:r>
            <w:r w:rsidRPr="00A54D51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  <w:lang w:val="uz-Latn-UZ"/>
              </w:rPr>
              <w:t> </w:t>
            </w:r>
            <w:r w:rsidRPr="00A54D51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915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3AD8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6073E0DA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br w:type="textWrapping" w:clear="all"/>
      </w:r>
    </w:p>
    <w:p w14:paraId="5885E868" w14:textId="77777777" w:rsidR="00C55EF1" w:rsidRPr="00C64557" w:rsidRDefault="00C55EF1" w:rsidP="00C55EF1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D2733" w14:paraId="6CB0C5A6" w14:textId="77777777" w:rsidTr="00704574">
        <w:trPr>
          <w:jc w:val="center"/>
        </w:trPr>
        <w:tc>
          <w:tcPr>
            <w:tcW w:w="2900" w:type="pct"/>
          </w:tcPr>
          <w:p w14:paraId="2431B620" w14:textId="77777777" w:rsidR="00C55EF1" w:rsidRPr="00C64557" w:rsidRDefault="00C55EF1" w:rsidP="00704574">
            <w:pPr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 xml:space="preserve">          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., Deputy Chairman of the Management Board</w:t>
            </w:r>
          </w:p>
        </w:tc>
        <w:tc>
          <w:tcPr>
            <w:tcW w:w="2055" w:type="pct"/>
          </w:tcPr>
          <w:p w14:paraId="2224A306" w14:textId="090F0A0E" w:rsidR="00C55EF1" w:rsidRPr="00CD2733" w:rsidRDefault="00C55EF1" w:rsidP="00AE785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Cs/>
                <w:noProof/>
                <w:u w:val="single"/>
                <w:lang w:val="uz-Latn-UZ"/>
              </w:rPr>
            </w:pPr>
            <w:r w:rsidRPr="00CD2733">
              <w:rPr>
                <w:rFonts w:ascii="Times New Roman" w:hAnsi="Times New Roman"/>
                <w:bCs/>
                <w:noProof/>
                <w:u w:val="single"/>
                <w:lang w:val="en-US"/>
              </w:rPr>
              <w:t xml:space="preserve">                        </w:t>
            </w:r>
            <w:r w:rsidR="00101941" w:rsidRPr="00CD2733">
              <w:rPr>
                <w:rFonts w:ascii="Times New Roman" w:hAnsi="Times New Roman"/>
                <w:bCs/>
                <w:noProof/>
                <w:u w:val="single"/>
                <w:lang w:val="en-US"/>
              </w:rPr>
              <w:t>Xudayberganov I.N.</w:t>
            </w:r>
          </w:p>
        </w:tc>
        <w:tc>
          <w:tcPr>
            <w:tcW w:w="46" w:type="pct"/>
          </w:tcPr>
          <w:p w14:paraId="728ED5E6" w14:textId="77777777" w:rsidR="00C55EF1" w:rsidRPr="00CD2733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Cs/>
                <w:noProof/>
                <w:u w:val="single"/>
                <w:lang w:val="en-US"/>
              </w:rPr>
            </w:pPr>
          </w:p>
        </w:tc>
      </w:tr>
    </w:tbl>
    <w:p w14:paraId="549B5D20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64557" w14:paraId="578EC3AA" w14:textId="77777777" w:rsidTr="00AA173B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7507D26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>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., Chief Accountant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E038F" w14:textId="3BFE4670" w:rsidR="00C55EF1" w:rsidRPr="00CD2733" w:rsidRDefault="008C4B5A" w:rsidP="008C4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val="uz-Latn-UZ"/>
              </w:rPr>
            </w:pPr>
            <w:r w:rsidRPr="00CD2733">
              <w:rPr>
                <w:rFonts w:ascii="Times New Roman" w:hAnsi="Times New Roman"/>
                <w:bCs/>
                <w:noProof/>
                <w:lang w:val="en-US"/>
              </w:rPr>
              <w:t xml:space="preserve">         </w:t>
            </w:r>
            <w:r w:rsidR="00AE785A" w:rsidRPr="00CD2733">
              <w:rPr>
                <w:rFonts w:ascii="Times New Roman" w:hAnsi="Times New Roman"/>
                <w:bCs/>
                <w:noProof/>
                <w:lang w:val="uz-Cyrl-UZ"/>
              </w:rPr>
              <w:t xml:space="preserve">                            </w:t>
            </w:r>
            <w:r w:rsidR="00CD2733">
              <w:rPr>
                <w:rFonts w:ascii="Times New Roman" w:hAnsi="Times New Roman"/>
                <w:bCs/>
                <w:noProof/>
                <w:lang w:val="en-US"/>
              </w:rPr>
              <w:t xml:space="preserve">        </w:t>
            </w:r>
            <w:r w:rsidR="00AA173B" w:rsidRPr="00CD2733">
              <w:rPr>
                <w:rFonts w:ascii="Times New Roman" w:hAnsi="Times New Roman"/>
                <w:bCs/>
                <w:noProof/>
                <w:lang w:val="en-US"/>
              </w:rPr>
              <w:t>Taxirova</w:t>
            </w:r>
            <w:r w:rsidR="00C55EF1" w:rsidRPr="00CD2733">
              <w:rPr>
                <w:rFonts w:ascii="Times New Roman" w:hAnsi="Times New Roman"/>
                <w:bCs/>
                <w:noProof/>
                <w:lang w:val="uz-Latn-UZ"/>
              </w:rPr>
              <w:t xml:space="preserve"> </w:t>
            </w:r>
            <w:r w:rsidR="00AA173B" w:rsidRPr="00CD2733">
              <w:rPr>
                <w:rFonts w:ascii="Times New Roman" w:hAnsi="Times New Roman"/>
                <w:bCs/>
                <w:noProof/>
                <w:lang w:val="uz-Latn-UZ"/>
              </w:rPr>
              <w:t>R</w:t>
            </w:r>
            <w:r w:rsidR="00C55EF1" w:rsidRPr="00CD2733">
              <w:rPr>
                <w:rFonts w:ascii="Times New Roman" w:hAnsi="Times New Roman"/>
                <w:bCs/>
                <w:noProof/>
                <w:lang w:val="uz-Latn-UZ"/>
              </w:rPr>
              <w:t>.</w:t>
            </w:r>
            <w:r w:rsidR="00AA173B" w:rsidRPr="00CD2733">
              <w:rPr>
                <w:rFonts w:ascii="Times New Roman" w:hAnsi="Times New Roman"/>
                <w:bCs/>
                <w:noProof/>
                <w:lang w:val="uz-Latn-UZ"/>
              </w:rPr>
              <w:t>O</w:t>
            </w:r>
            <w:r w:rsidR="00C55EF1" w:rsidRPr="00CD2733">
              <w:rPr>
                <w:rFonts w:ascii="Times New Roman" w:hAnsi="Times New Roman"/>
                <w:bCs/>
                <w:noProof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013B35E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</w:tbl>
    <w:p w14:paraId="1AF5432D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D2733" w14:paraId="0591B08A" w14:textId="77777777" w:rsidTr="00704574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1EE24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  <w:lang w:val="en-US"/>
              </w:rPr>
              <w:t>Posted information on the website</w:t>
            </w:r>
          </w:p>
          <w:p w14:paraId="11DC6C5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>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 of the authorized person: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5A45E" w14:textId="77777777" w:rsidR="00C55EF1" w:rsidRPr="00CD2733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/>
                <w:bCs/>
                <w:noProof/>
                <w:lang w:val="uz-Cyrl-UZ"/>
              </w:rPr>
            </w:pPr>
            <w:r w:rsidRPr="00CD2733">
              <w:rPr>
                <w:rFonts w:ascii="Times New Roman" w:hAnsi="Times New Roman"/>
                <w:bCs/>
                <w:noProof/>
                <w:lang w:val="uz-Cyrl-UZ"/>
              </w:rPr>
              <w:t xml:space="preserve"> </w:t>
            </w:r>
          </w:p>
          <w:p w14:paraId="34EF84AA" w14:textId="1B7BD906" w:rsidR="00C55EF1" w:rsidRPr="00CD2733" w:rsidRDefault="00EB7CFE" w:rsidP="008C4B5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/>
                <w:bCs/>
                <w:noProof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lang w:val="en-US"/>
              </w:rPr>
              <w:t>Xolyigitov O.H.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63C1316B" w14:textId="77777777" w:rsidR="00C55EF1" w:rsidRPr="00CD2733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412E495E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</w:p>
    <w:p w14:paraId="27C16D92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</w:p>
    <w:p w14:paraId="42954C63" w14:textId="77777777" w:rsidR="00C55EF1" w:rsidRPr="00C64557" w:rsidRDefault="00C55EF1" w:rsidP="00C55EF1">
      <w:pPr>
        <w:rPr>
          <w:rFonts w:ascii="Times New Roman" w:hAnsi="Times New Roman"/>
        </w:rPr>
      </w:pPr>
    </w:p>
    <w:p w14:paraId="74A03D57" w14:textId="77777777" w:rsidR="00C55EF1" w:rsidRPr="00C64557" w:rsidRDefault="00C55EF1" w:rsidP="00C55EF1">
      <w:pPr>
        <w:rPr>
          <w:rFonts w:ascii="Times New Roman" w:hAnsi="Times New Roman"/>
        </w:rPr>
      </w:pPr>
    </w:p>
    <w:p w14:paraId="425E2878" w14:textId="77777777" w:rsidR="00C55EF1" w:rsidRPr="00C64557" w:rsidRDefault="00C55EF1" w:rsidP="00C55EF1">
      <w:pPr>
        <w:rPr>
          <w:rFonts w:ascii="Times New Roman" w:hAnsi="Times New Roman"/>
        </w:rPr>
      </w:pPr>
    </w:p>
    <w:p w14:paraId="314352CB" w14:textId="77777777" w:rsidR="00C55EF1" w:rsidRPr="00C64557" w:rsidRDefault="00C55EF1" w:rsidP="00C55EF1">
      <w:pPr>
        <w:rPr>
          <w:rFonts w:ascii="Times New Roman" w:hAnsi="Times New Roman"/>
        </w:rPr>
      </w:pPr>
    </w:p>
    <w:p w14:paraId="7ECC0F5B" w14:textId="77777777" w:rsidR="007C4A30" w:rsidRDefault="007C4A30"/>
    <w:sectPr w:rsidR="007C4A30" w:rsidSect="0070457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F1"/>
    <w:rsid w:val="0006637E"/>
    <w:rsid w:val="000C1101"/>
    <w:rsid w:val="00101941"/>
    <w:rsid w:val="00101F6E"/>
    <w:rsid w:val="001C11B9"/>
    <w:rsid w:val="001D0389"/>
    <w:rsid w:val="00205D45"/>
    <w:rsid w:val="002F7F7D"/>
    <w:rsid w:val="00481114"/>
    <w:rsid w:val="00602EA3"/>
    <w:rsid w:val="00670D70"/>
    <w:rsid w:val="00683243"/>
    <w:rsid w:val="00704574"/>
    <w:rsid w:val="00732A09"/>
    <w:rsid w:val="007C4A30"/>
    <w:rsid w:val="008C4B5A"/>
    <w:rsid w:val="00A60E4F"/>
    <w:rsid w:val="00AA173B"/>
    <w:rsid w:val="00AE785A"/>
    <w:rsid w:val="00B26CBA"/>
    <w:rsid w:val="00BC05B5"/>
    <w:rsid w:val="00C55EF1"/>
    <w:rsid w:val="00CD2733"/>
    <w:rsid w:val="00DA1F49"/>
    <w:rsid w:val="00E15F4E"/>
    <w:rsid w:val="00EB7CFE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54A0D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EF1"/>
    <w:pPr>
      <w:ind w:left="720"/>
      <w:contextualSpacing/>
    </w:pPr>
  </w:style>
  <w:style w:type="character" w:styleId="a4">
    <w:name w:val="Hyperlink"/>
    <w:basedOn w:val="a0"/>
    <w:uiPriority w:val="99"/>
    <w:rsid w:val="00C55E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Shahloxon Obilova</cp:lastModifiedBy>
  <cp:revision>21</cp:revision>
  <dcterms:created xsi:type="dcterms:W3CDTF">2021-04-23T11:33:00Z</dcterms:created>
  <dcterms:modified xsi:type="dcterms:W3CDTF">2024-11-01T06:12:00Z</dcterms:modified>
</cp:coreProperties>
</file>