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5A6D3" w14:textId="77777777" w:rsidR="00770046" w:rsidRPr="006A05D5" w:rsidRDefault="00770046" w:rsidP="00996434">
      <w:pPr>
        <w:pStyle w:val="a3"/>
        <w:shd w:val="clear" w:color="auto" w:fill="FFFFFF"/>
        <w:spacing w:before="0" w:beforeAutospacing="0" w:after="0" w:afterAutospacing="0" w:line="450" w:lineRule="atLeast"/>
        <w:jc w:val="center"/>
        <w:rPr>
          <w:rStyle w:val="a4"/>
          <w:rFonts w:ascii="Cambria" w:hAnsi="Cambria" w:cs="Segoe UI"/>
          <w:noProof/>
          <w:color w:val="212529"/>
          <w:sz w:val="40"/>
          <w:szCs w:val="40"/>
          <w:lang w:val="en-AU"/>
        </w:rPr>
      </w:pPr>
      <w:r w:rsidRPr="006A05D5">
        <w:rPr>
          <w:rStyle w:val="a4"/>
          <w:rFonts w:ascii="Cambria" w:hAnsi="Cambria" w:cs="Segoe UI"/>
          <w:noProof/>
          <w:color w:val="212529"/>
          <w:sz w:val="40"/>
          <w:szCs w:val="40"/>
          <w:lang w:val="en-AU"/>
        </w:rPr>
        <w:t>Nizoni sudgacha hal etish imkoniyati va usullari</w:t>
      </w:r>
    </w:p>
    <w:p w14:paraId="150DC06D" w14:textId="77777777" w:rsidR="00770046" w:rsidRPr="0060593E" w:rsidRDefault="00770046" w:rsidP="00770046">
      <w:pPr>
        <w:pStyle w:val="a3"/>
        <w:shd w:val="clear" w:color="auto" w:fill="FFFFFF"/>
        <w:spacing w:before="0" w:beforeAutospacing="0" w:after="0" w:afterAutospacing="0" w:line="450" w:lineRule="atLeast"/>
        <w:jc w:val="both"/>
        <w:rPr>
          <w:rStyle w:val="a4"/>
          <w:rFonts w:ascii="Cambria" w:hAnsi="Cambria" w:cs="Segoe UI"/>
          <w:noProof/>
          <w:color w:val="212529"/>
          <w:sz w:val="27"/>
          <w:szCs w:val="27"/>
          <w:lang w:val="en-AU"/>
        </w:rPr>
      </w:pPr>
      <w:r w:rsidRPr="0060593E">
        <w:rPr>
          <w:rFonts w:ascii="Cambria" w:hAnsi="Cambria"/>
          <w:b/>
          <w:bCs/>
          <w:noProof/>
          <w:color w:val="000000"/>
          <w:kern w:val="36"/>
          <w:sz w:val="48"/>
          <w:szCs w:val="48"/>
        </w:rPr>
        <mc:AlternateContent>
          <mc:Choice Requires="wps">
            <w:drawing>
              <wp:anchor distT="0" distB="0" distL="114300" distR="114300" simplePos="0" relativeHeight="251659264" behindDoc="0" locked="0" layoutInCell="1" allowOverlap="1" wp14:anchorId="25FBD7AC" wp14:editId="6175CD4D">
                <wp:simplePos x="0" y="0"/>
                <wp:positionH relativeFrom="margin">
                  <wp:align>left</wp:align>
                </wp:positionH>
                <wp:positionV relativeFrom="paragraph">
                  <wp:posOffset>23495</wp:posOffset>
                </wp:positionV>
                <wp:extent cx="5969203" cy="0"/>
                <wp:effectExtent l="0" t="0" r="0" b="0"/>
                <wp:wrapNone/>
                <wp:docPr id="1" name="Прямая соединительная линия 1"/>
                <wp:cNvGraphicFramePr/>
                <a:graphic xmlns:a="http://schemas.openxmlformats.org/drawingml/2006/main">
                  <a:graphicData uri="http://schemas.microsoft.com/office/word/2010/wordprocessingShape">
                    <wps:wsp>
                      <wps:cNvCnPr/>
                      <wps:spPr>
                        <a:xfrm flipV="1">
                          <a:off x="0" y="0"/>
                          <a:ext cx="5969203" cy="0"/>
                        </a:xfrm>
                        <a:prstGeom prst="line">
                          <a:avLst/>
                        </a:prstGeom>
                        <a:ln>
                          <a:solidFill>
                            <a:srgbClr val="FF0000"/>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C3291F" id="Прямая соединительная линия 1" o:spid="_x0000_s1026" style="position:absolute;flip:y;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85pt" to="470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" strokecolor="red" strokeweight="1.5pt">
                <v:stroke joinstyle="miter"/>
                <w10:wrap anchorx="margin"/>
              </v:line>
            </w:pict>
          </mc:Fallback>
        </mc:AlternateContent>
      </w:r>
    </w:p>
    <w:p w14:paraId="4B9BCBEC" w14:textId="770E53CF" w:rsidR="00770046" w:rsidRPr="0060593E" w:rsidRDefault="00770046" w:rsidP="007F2288">
      <w:pPr>
        <w:pStyle w:val="a3"/>
        <w:shd w:val="clear" w:color="auto" w:fill="FFFFFF"/>
        <w:spacing w:before="0" w:beforeAutospacing="0" w:after="0" w:afterAutospacing="0"/>
        <w:ind w:firstLine="709"/>
        <w:jc w:val="both"/>
        <w:rPr>
          <w:rFonts w:ascii="Cambria" w:hAnsi="Cambria" w:cs="Segoe UI"/>
          <w:noProof/>
          <w:color w:val="212529"/>
          <w:sz w:val="26"/>
          <w:szCs w:val="26"/>
          <w:lang w:val="en-AU"/>
        </w:rPr>
      </w:pPr>
      <w:r w:rsidRPr="000C2E8E">
        <w:rPr>
          <w:rStyle w:val="a4"/>
          <w:rFonts w:ascii="Cambria" w:hAnsi="Cambria" w:cs="Segoe UI"/>
          <w:b w:val="0"/>
          <w:noProof/>
          <w:color w:val="212529"/>
          <w:sz w:val="26"/>
          <w:szCs w:val="26"/>
          <w:lang w:val="en-AU"/>
        </w:rPr>
        <w:t>O‘zbekiston R</w:t>
      </w:r>
      <w:r w:rsidR="0060593E" w:rsidRPr="000C2E8E">
        <w:rPr>
          <w:rStyle w:val="a4"/>
          <w:rFonts w:ascii="Cambria" w:hAnsi="Cambria" w:cs="Segoe UI"/>
          <w:b w:val="0"/>
          <w:noProof/>
          <w:color w:val="212529"/>
          <w:sz w:val="26"/>
          <w:szCs w:val="26"/>
          <w:lang w:val="en-AU"/>
        </w:rPr>
        <w:t>espublikasi Prezidentining 2016-yil 21-</w:t>
      </w:r>
      <w:r w:rsidRPr="000C2E8E">
        <w:rPr>
          <w:rStyle w:val="a4"/>
          <w:rFonts w:ascii="Cambria" w:hAnsi="Cambria" w:cs="Segoe UI"/>
          <w:b w:val="0"/>
          <w:noProof/>
          <w:color w:val="212529"/>
          <w:sz w:val="26"/>
          <w:szCs w:val="26"/>
          <w:lang w:val="en-AU"/>
        </w:rPr>
        <w:t xml:space="preserve">oktabrdagi PF-4850-son “Sud-huquq tizimini yanada isloh qilish, fuqarolarning huquq va erkinliklarini ishonchli himoya qilish kafolatlarini kuchaytirish chora-tadbirlari to‘g‘risida”gi Farmoni mazmuniga </w:t>
      </w:r>
      <w:r w:rsidR="0060593E" w:rsidRPr="000C2E8E">
        <w:rPr>
          <w:rStyle w:val="a4"/>
          <w:rFonts w:ascii="Cambria" w:hAnsi="Cambria" w:cs="Segoe UI"/>
          <w:b w:val="0"/>
          <w:noProof/>
          <w:color w:val="212529"/>
          <w:sz w:val="26"/>
          <w:szCs w:val="26"/>
          <w:lang w:val="en-AU"/>
        </w:rPr>
        <w:t>ko‘ra va 2017-yil 19-</w:t>
      </w:r>
      <w:r w:rsidRPr="000C2E8E">
        <w:rPr>
          <w:rStyle w:val="a4"/>
          <w:rFonts w:ascii="Cambria" w:hAnsi="Cambria" w:cs="Segoe UI"/>
          <w:b w:val="0"/>
          <w:noProof/>
          <w:color w:val="212529"/>
          <w:sz w:val="26"/>
          <w:szCs w:val="26"/>
          <w:lang w:val="en-AU"/>
        </w:rPr>
        <w:t>yanvardagi PQ-2773-son</w:t>
      </w:r>
      <w:r w:rsidRPr="0060593E">
        <w:rPr>
          <w:rStyle w:val="a4"/>
          <w:rFonts w:ascii="Cambria" w:hAnsi="Cambria" w:cs="Segoe UI"/>
          <w:noProof/>
          <w:color w:val="212529"/>
          <w:sz w:val="26"/>
          <w:szCs w:val="26"/>
          <w:lang w:val="en-AU"/>
        </w:rPr>
        <w:t> </w:t>
      </w:r>
      <w:r w:rsidRPr="0060593E">
        <w:rPr>
          <w:rFonts w:ascii="Cambria" w:hAnsi="Cambria" w:cs="Segoe UI"/>
          <w:noProof/>
          <w:color w:val="212529"/>
          <w:sz w:val="26"/>
          <w:szCs w:val="26"/>
          <w:lang w:val="en-AU"/>
        </w:rPr>
        <w:t>“Yuridik xizmat faoliyatini tubdan takomillashtirish chora-tadbirlari to‘g‘risida”gi Qarori bilan davlat organlari va tashkilotlarining yuridik xizmatlari mazkur organlar va tashkilotlar ishtirokida vujudga keladigan nizolarni sudgacha hal etish yuzasidan majburiy tartibda choralarni ko‘rishi belgilandi. Nizolarni sudgacha hal qilish deganda taraflarning yuzaga kelgan nizolar (kelishmovchiliklar)ni sud organlarining</w:t>
      </w:r>
      <w:r w:rsidR="00E15302">
        <w:rPr>
          <w:rFonts w:ascii="Cambria" w:hAnsi="Cambria" w:cs="Segoe UI"/>
          <w:noProof/>
          <w:color w:val="212529"/>
          <w:sz w:val="26"/>
          <w:szCs w:val="26"/>
          <w:lang w:val="uz-Cyrl-UZ"/>
        </w:rPr>
        <w:t xml:space="preserve"> </w:t>
      </w:r>
      <w:r w:rsidRPr="0060593E">
        <w:rPr>
          <w:rFonts w:ascii="Cambria" w:hAnsi="Cambria" w:cs="Segoe UI"/>
          <w:noProof/>
          <w:color w:val="212529"/>
          <w:sz w:val="26"/>
          <w:szCs w:val="26"/>
          <w:lang w:val="en-AU"/>
        </w:rPr>
        <w:t>aralashuvisiz hal qilishga qaratilgan birgalikdagi harakatlari tushuniladi. Nizolarni sudgacha hal qilishga qonun chiqaruvchi tomonidan ham fuqarolik, ham ma’muriy huquqiy munosabatlardan kelib chiqadigan nizolar bo‘yicha yo‘l qo‘yiladi. Ma’muriy huquqiy munosabatlardan kelib chiquvchi nizolar, arizachining xohishiga ko‘ra sudgacha yoki sud tartibida ham hal qilinishi mumkin. Nizolarni sudgacha, ya’ni sud muhokamasisiz hal qilish tartibidan har bir taraf manfaatdor.</w:t>
      </w:r>
    </w:p>
    <w:p w14:paraId="32EAEAA9" w14:textId="77777777" w:rsidR="00770046" w:rsidRPr="0060593E" w:rsidRDefault="00770046" w:rsidP="007F2288">
      <w:pPr>
        <w:pStyle w:val="a3"/>
        <w:shd w:val="clear" w:color="auto" w:fill="FFFFFF"/>
        <w:spacing w:before="0" w:beforeAutospacing="0" w:after="0" w:afterAutospacing="0"/>
        <w:ind w:firstLine="709"/>
        <w:jc w:val="both"/>
        <w:rPr>
          <w:rFonts w:ascii="Cambria" w:hAnsi="Cambria" w:cs="Segoe UI"/>
          <w:noProof/>
          <w:color w:val="212529"/>
          <w:sz w:val="26"/>
          <w:szCs w:val="26"/>
          <w:lang w:val="en-AU"/>
        </w:rPr>
      </w:pPr>
      <w:r w:rsidRPr="0060593E">
        <w:rPr>
          <w:rFonts w:ascii="Cambria" w:hAnsi="Cambria" w:cs="Segoe UI"/>
          <w:b/>
          <w:noProof/>
          <w:color w:val="212529"/>
          <w:sz w:val="26"/>
          <w:szCs w:val="26"/>
          <w:lang w:val="en-AU"/>
        </w:rPr>
        <w:t>Birinchidan</w:t>
      </w:r>
      <w:r w:rsidRPr="0060593E">
        <w:rPr>
          <w:rFonts w:ascii="Cambria" w:hAnsi="Cambria" w:cs="Segoe UI"/>
          <w:noProof/>
          <w:color w:val="212529"/>
          <w:sz w:val="26"/>
          <w:szCs w:val="26"/>
          <w:lang w:val="en-AU"/>
        </w:rPr>
        <w:t xml:space="preserve">, talabnoma yuboruvchi qisqa muddatda buzilgan huquq va </w:t>
      </w:r>
      <w:r w:rsidRPr="003B2C69">
        <w:rPr>
          <w:rFonts w:ascii="Cambria" w:hAnsi="Cambria" w:cs="Segoe UI"/>
          <w:noProof/>
          <w:color w:val="212529"/>
          <w:spacing w:val="-10"/>
          <w:sz w:val="26"/>
          <w:szCs w:val="26"/>
          <w:lang w:val="en-AU"/>
        </w:rPr>
        <w:t xml:space="preserve">qonuniy manfaatlarini tiklashga erishadi. </w:t>
      </w:r>
      <w:r w:rsidRPr="003B2C69">
        <w:rPr>
          <w:rFonts w:ascii="Cambria" w:hAnsi="Cambria" w:cs="Segoe UI"/>
          <w:b/>
          <w:noProof/>
          <w:color w:val="212529"/>
          <w:spacing w:val="-10"/>
          <w:sz w:val="26"/>
          <w:szCs w:val="26"/>
          <w:lang w:val="en-AU"/>
        </w:rPr>
        <w:t>Ikkinchidan</w:t>
      </w:r>
      <w:r w:rsidRPr="003B2C69">
        <w:rPr>
          <w:rFonts w:ascii="Cambria" w:hAnsi="Cambria" w:cs="Segoe UI"/>
          <w:noProof/>
          <w:color w:val="212529"/>
          <w:spacing w:val="-10"/>
          <w:sz w:val="26"/>
          <w:szCs w:val="26"/>
          <w:lang w:val="en-AU"/>
        </w:rPr>
        <w:t>, taraflar da’voni rasmiylashtirish</w:t>
      </w:r>
      <w:r w:rsidRPr="0060593E">
        <w:rPr>
          <w:rFonts w:ascii="Cambria" w:hAnsi="Cambria" w:cs="Segoe UI"/>
          <w:noProof/>
          <w:color w:val="212529"/>
          <w:sz w:val="26"/>
          <w:szCs w:val="26"/>
          <w:lang w:val="en-AU"/>
        </w:rPr>
        <w:t xml:space="preserve"> va uni sudga taqdim qilish, da’voni sudda ko‘rish jarayonida ishtirok etish bilan bog‘liq vaqtlari va mablag‘larini tejaydilar. </w:t>
      </w:r>
      <w:r w:rsidRPr="0060593E">
        <w:rPr>
          <w:rFonts w:ascii="Cambria" w:hAnsi="Cambria" w:cs="Segoe UI"/>
          <w:b/>
          <w:noProof/>
          <w:color w:val="212529"/>
          <w:sz w:val="26"/>
          <w:szCs w:val="26"/>
          <w:lang w:val="en-AU"/>
        </w:rPr>
        <w:t>Uchinchidan</w:t>
      </w:r>
      <w:r w:rsidRPr="0060593E">
        <w:rPr>
          <w:rFonts w:ascii="Cambria" w:hAnsi="Cambria" w:cs="Segoe UI"/>
          <w:noProof/>
          <w:color w:val="212529"/>
          <w:sz w:val="26"/>
          <w:szCs w:val="26"/>
          <w:lang w:val="en-AU"/>
        </w:rPr>
        <w:t xml:space="preserve">, davlat bojini to‘lash va sud chiqimlari bilan bog‘liq xarajatlarning oldi olinadi. </w:t>
      </w:r>
      <w:r w:rsidRPr="0060593E">
        <w:rPr>
          <w:rFonts w:ascii="Cambria" w:hAnsi="Cambria" w:cs="Segoe UI"/>
          <w:b/>
          <w:noProof/>
          <w:color w:val="212529"/>
          <w:sz w:val="26"/>
          <w:szCs w:val="26"/>
          <w:lang w:val="en-AU"/>
        </w:rPr>
        <w:t>To‘rtinchidan</w:t>
      </w:r>
      <w:r w:rsidRPr="0060593E">
        <w:rPr>
          <w:rFonts w:ascii="Cambria" w:hAnsi="Cambria" w:cs="Segoe UI"/>
          <w:noProof/>
          <w:color w:val="212529"/>
          <w:sz w:val="26"/>
          <w:szCs w:val="26"/>
          <w:lang w:val="en-AU"/>
        </w:rPr>
        <w:t>, shartnomaviy munosabat ishtirokchilari o‘rtasidagi ishonch va hamkorlik mustahkamlanadi hamda kelajakda hamkorlikni yanada rivojlantirishga sharoit yaratiladi. Mazkur tamoyil faqat da’voni sudga topshirishgacha amalga oshirilishi mumkin, ammo keyinchalik sud instansiyalariga murojaat qilishni istisno qilmaydi.</w:t>
      </w:r>
    </w:p>
    <w:p w14:paraId="79392BA2" w14:textId="77777777" w:rsidR="00770046" w:rsidRPr="0060593E" w:rsidRDefault="00770046" w:rsidP="007F2288">
      <w:pPr>
        <w:pStyle w:val="a3"/>
        <w:shd w:val="clear" w:color="auto" w:fill="FFFFFF"/>
        <w:spacing w:before="0" w:beforeAutospacing="0" w:after="0" w:afterAutospacing="0"/>
        <w:ind w:firstLine="709"/>
        <w:jc w:val="both"/>
        <w:rPr>
          <w:rFonts w:ascii="Cambria" w:hAnsi="Cambria" w:cs="Segoe UI"/>
          <w:noProof/>
          <w:color w:val="212529"/>
          <w:sz w:val="26"/>
          <w:szCs w:val="26"/>
          <w:lang w:val="en-AU"/>
        </w:rPr>
      </w:pPr>
      <w:r w:rsidRPr="0060593E">
        <w:rPr>
          <w:rStyle w:val="a4"/>
          <w:rFonts w:ascii="Cambria" w:hAnsi="Cambria" w:cs="Segoe UI"/>
          <w:noProof/>
          <w:color w:val="212529"/>
          <w:sz w:val="26"/>
          <w:szCs w:val="26"/>
          <w:lang w:val="en-AU"/>
        </w:rPr>
        <w:t>Nizolarni sudgacha hal qilish quyidagilar orqali amalga oshirilishi mumkin bo‘ladi:</w:t>
      </w:r>
    </w:p>
    <w:p w14:paraId="214BE8AE" w14:textId="77777777" w:rsidR="00770046" w:rsidRPr="0060593E" w:rsidRDefault="00770046" w:rsidP="007F2288">
      <w:pPr>
        <w:pStyle w:val="a3"/>
        <w:shd w:val="clear" w:color="auto" w:fill="FFFFFF"/>
        <w:spacing w:before="0" w:beforeAutospacing="0" w:after="0" w:afterAutospacing="0"/>
        <w:ind w:firstLine="709"/>
        <w:jc w:val="both"/>
        <w:rPr>
          <w:rFonts w:ascii="Cambria" w:hAnsi="Cambria" w:cs="Segoe UI"/>
          <w:noProof/>
          <w:color w:val="212529"/>
          <w:sz w:val="26"/>
          <w:szCs w:val="26"/>
          <w:lang w:val="en-AU"/>
        </w:rPr>
      </w:pPr>
      <w:r w:rsidRPr="0060593E">
        <w:rPr>
          <w:rStyle w:val="a5"/>
          <w:rFonts w:ascii="Cambria" w:hAnsi="Cambria" w:cs="Segoe UI"/>
          <w:noProof/>
          <w:color w:val="212529"/>
          <w:sz w:val="26"/>
          <w:szCs w:val="26"/>
          <w:lang w:val="en-AU"/>
        </w:rPr>
        <w:t>a) muzokaralar;</w:t>
      </w:r>
    </w:p>
    <w:p w14:paraId="782A1461" w14:textId="77777777" w:rsidR="00770046" w:rsidRPr="0060593E" w:rsidRDefault="00770046" w:rsidP="007F2288">
      <w:pPr>
        <w:pStyle w:val="a3"/>
        <w:shd w:val="clear" w:color="auto" w:fill="FFFFFF"/>
        <w:spacing w:before="0" w:beforeAutospacing="0" w:after="0" w:afterAutospacing="0"/>
        <w:ind w:firstLine="709"/>
        <w:jc w:val="both"/>
        <w:rPr>
          <w:rFonts w:ascii="Cambria" w:hAnsi="Cambria" w:cs="Segoe UI"/>
          <w:noProof/>
          <w:color w:val="212529"/>
          <w:sz w:val="26"/>
          <w:szCs w:val="26"/>
          <w:lang w:val="en-AU"/>
        </w:rPr>
      </w:pPr>
      <w:r w:rsidRPr="0060593E">
        <w:rPr>
          <w:rStyle w:val="a5"/>
          <w:rFonts w:ascii="Cambria" w:hAnsi="Cambria" w:cs="Segoe UI"/>
          <w:noProof/>
          <w:color w:val="212529"/>
          <w:sz w:val="26"/>
          <w:szCs w:val="26"/>
          <w:lang w:val="en-AU"/>
        </w:rPr>
        <w:t>b) mediatsiya;</w:t>
      </w:r>
    </w:p>
    <w:p w14:paraId="015CBDC9" w14:textId="77777777" w:rsidR="00770046" w:rsidRPr="0060593E" w:rsidRDefault="00770046" w:rsidP="007F2288">
      <w:pPr>
        <w:pStyle w:val="a3"/>
        <w:shd w:val="clear" w:color="auto" w:fill="FFFFFF"/>
        <w:spacing w:before="0" w:beforeAutospacing="0" w:after="0" w:afterAutospacing="0"/>
        <w:ind w:firstLine="709"/>
        <w:jc w:val="both"/>
        <w:rPr>
          <w:rFonts w:ascii="Cambria" w:hAnsi="Cambria" w:cs="Segoe UI"/>
          <w:noProof/>
          <w:color w:val="212529"/>
          <w:sz w:val="26"/>
          <w:szCs w:val="26"/>
          <w:lang w:val="en-AU"/>
        </w:rPr>
      </w:pPr>
      <w:r w:rsidRPr="0060593E">
        <w:rPr>
          <w:rStyle w:val="a5"/>
          <w:rFonts w:ascii="Cambria" w:hAnsi="Cambria" w:cs="Segoe UI"/>
          <w:noProof/>
          <w:color w:val="212529"/>
          <w:sz w:val="26"/>
          <w:szCs w:val="26"/>
          <w:lang w:val="en-AU"/>
        </w:rPr>
        <w:t>v) talabnoma yuborish.</w:t>
      </w:r>
    </w:p>
    <w:p w14:paraId="5DE974E6" w14:textId="77777777" w:rsidR="00770046" w:rsidRPr="0060593E" w:rsidRDefault="00770046" w:rsidP="007F2288">
      <w:pPr>
        <w:pStyle w:val="a3"/>
        <w:shd w:val="clear" w:color="auto" w:fill="FFFFFF"/>
        <w:spacing w:before="0" w:beforeAutospacing="0" w:after="0" w:afterAutospacing="0"/>
        <w:ind w:firstLine="709"/>
        <w:jc w:val="both"/>
        <w:rPr>
          <w:rFonts w:ascii="Cambria" w:hAnsi="Cambria" w:cs="Segoe UI"/>
          <w:noProof/>
          <w:color w:val="212529"/>
          <w:sz w:val="26"/>
          <w:szCs w:val="26"/>
          <w:lang w:val="en-AU"/>
        </w:rPr>
      </w:pPr>
      <w:r w:rsidRPr="0060593E">
        <w:rPr>
          <w:rFonts w:ascii="Cambria" w:hAnsi="Cambria" w:cs="Segoe UI"/>
          <w:noProof/>
          <w:color w:val="212529"/>
          <w:sz w:val="26"/>
          <w:szCs w:val="26"/>
          <w:lang w:val="en-AU"/>
        </w:rPr>
        <w:t xml:space="preserve">Shartnomalarda ko‘pchilik holatlarda nizolarni </w:t>
      </w:r>
      <w:r w:rsidRPr="00B16417">
        <w:rPr>
          <w:rFonts w:ascii="Cambria" w:hAnsi="Cambria" w:cs="Segoe UI"/>
          <w:b/>
          <w:noProof/>
          <w:color w:val="212529"/>
          <w:sz w:val="26"/>
          <w:szCs w:val="26"/>
          <w:lang w:val="en-AU"/>
        </w:rPr>
        <w:t>muzokaralar</w:t>
      </w:r>
      <w:r w:rsidRPr="0060593E">
        <w:rPr>
          <w:rFonts w:ascii="Cambria" w:hAnsi="Cambria" w:cs="Segoe UI"/>
          <w:noProof/>
          <w:color w:val="212529"/>
          <w:sz w:val="26"/>
          <w:szCs w:val="26"/>
          <w:lang w:val="en-AU"/>
        </w:rPr>
        <w:t xml:space="preserve"> yo‘li bilan hal qilish imkoniyati ko‘rsatiladi, agar kelishuvga erishilmasa – nizolar sud tartibida hal qilinadi. </w:t>
      </w:r>
      <w:r w:rsidRPr="00B16417">
        <w:rPr>
          <w:rFonts w:ascii="Cambria" w:hAnsi="Cambria" w:cs="Segoe UI"/>
          <w:b/>
          <w:noProof/>
          <w:color w:val="212529"/>
          <w:sz w:val="26"/>
          <w:szCs w:val="26"/>
          <w:lang w:val="en-AU"/>
        </w:rPr>
        <w:t>Mediatsiya</w:t>
      </w:r>
      <w:r w:rsidRPr="0060593E">
        <w:rPr>
          <w:rFonts w:ascii="Cambria" w:hAnsi="Cambria" w:cs="Segoe UI"/>
          <w:noProof/>
          <w:color w:val="212529"/>
          <w:sz w:val="26"/>
          <w:szCs w:val="26"/>
          <w:lang w:val="en-AU"/>
        </w:rPr>
        <w:t xml:space="preserve"> </w:t>
      </w:r>
      <w:r w:rsidR="00B16417">
        <w:rPr>
          <w:rFonts w:ascii="Cambria" w:hAnsi="Cambria" w:cs="Segoe UI"/>
          <w:noProof/>
          <w:color w:val="212529"/>
          <w:sz w:val="26"/>
          <w:szCs w:val="26"/>
          <w:lang w:val="en-AU"/>
        </w:rPr>
        <w:t>–</w:t>
      </w:r>
      <w:r w:rsidRPr="0060593E">
        <w:rPr>
          <w:rFonts w:ascii="Cambria" w:hAnsi="Cambria" w:cs="Segoe UI"/>
          <w:noProof/>
          <w:color w:val="212529"/>
          <w:sz w:val="26"/>
          <w:szCs w:val="26"/>
          <w:lang w:val="en-AU"/>
        </w:rPr>
        <w:t xml:space="preserve"> nizoni xolis shaxs (mediator) ishtirokida hal qilish usulidir. Nizolarni sudgacha hal qilishning </w:t>
      </w:r>
      <w:r w:rsidRPr="00B16417">
        <w:rPr>
          <w:rFonts w:ascii="Cambria" w:hAnsi="Cambria" w:cs="Segoe UI"/>
          <w:b/>
          <w:noProof/>
          <w:color w:val="212529"/>
          <w:sz w:val="26"/>
          <w:szCs w:val="26"/>
          <w:lang w:val="en-AU"/>
        </w:rPr>
        <w:t>talabnoma yuborish tartibi</w:t>
      </w:r>
      <w:r w:rsidRPr="0060593E">
        <w:rPr>
          <w:rFonts w:ascii="Cambria" w:hAnsi="Cambria" w:cs="Segoe UI"/>
          <w:noProof/>
          <w:color w:val="212529"/>
          <w:sz w:val="26"/>
          <w:szCs w:val="26"/>
          <w:lang w:val="en-AU"/>
        </w:rPr>
        <w:t xml:space="preserve"> deganda taraflarning kelishmovchilikni hal qilish bo‘yicha o‘z qarashlari va takliflari bayon qilingan xatlar (talabnoma va talabnomaga javob) almashinishi tushuniladi. Nizolarni sudgacha hal qilish (talabnoma ishlari) bo‘yicha to‘g‘ri va o‘z vaqtida ishlarni yuritish davlat organlari va tashkilotlari huquq va qonuniy manfaatlarini himoya qilishga qaratilgan huquqiy ishlarning asosiy bosqichlaridan biri hamda shartnoma shartlarini bajarish bo‘yicha huquqiy ta’minlashning samarali vositasi hisoblanadi. Talabnoma ishlarini yuritishni to‘g‘ri tashkil qilish davlat organlari va tashkilotlarining xo‘jalik va moliyaviy holatini ko‘tarishda muhim ahamiyatga ega.</w:t>
      </w:r>
    </w:p>
    <w:p w14:paraId="60369430" w14:textId="77777777" w:rsidR="00770046" w:rsidRPr="00B16417" w:rsidRDefault="00770046" w:rsidP="007F2288">
      <w:pPr>
        <w:pStyle w:val="a3"/>
        <w:shd w:val="clear" w:color="auto" w:fill="FFFFFF"/>
        <w:spacing w:before="0" w:beforeAutospacing="0" w:after="0" w:afterAutospacing="0"/>
        <w:ind w:firstLine="709"/>
        <w:jc w:val="both"/>
        <w:rPr>
          <w:rFonts w:ascii="Cambria" w:hAnsi="Cambria" w:cs="Segoe UI"/>
          <w:b/>
          <w:noProof/>
          <w:color w:val="212529"/>
          <w:sz w:val="26"/>
          <w:szCs w:val="26"/>
          <w:lang w:val="en-AU"/>
        </w:rPr>
      </w:pPr>
      <w:r w:rsidRPr="00B16417">
        <w:rPr>
          <w:rStyle w:val="a4"/>
          <w:rFonts w:ascii="Cambria" w:hAnsi="Cambria" w:cs="Segoe UI"/>
          <w:b w:val="0"/>
          <w:noProof/>
          <w:color w:val="212529"/>
          <w:sz w:val="26"/>
          <w:szCs w:val="26"/>
          <w:lang w:val="en-AU"/>
        </w:rPr>
        <w:t>Davlat organlari va tashkilotlarining yuridik xizmati to‘g‘risidagi Nizomning 16-bandi 4-kic</w:t>
      </w:r>
      <w:r w:rsidR="008718C2" w:rsidRPr="00B16417">
        <w:rPr>
          <w:rStyle w:val="a4"/>
          <w:rFonts w:ascii="Cambria" w:hAnsi="Cambria" w:cs="Segoe UI"/>
          <w:b w:val="0"/>
          <w:noProof/>
          <w:color w:val="212529"/>
          <w:sz w:val="26"/>
          <w:szCs w:val="26"/>
          <w:lang w:val="en-AU"/>
        </w:rPr>
        <w:t>hik bandida (Prezidentning 2017-yil 19-</w:t>
      </w:r>
      <w:r w:rsidRPr="00B16417">
        <w:rPr>
          <w:rStyle w:val="a4"/>
          <w:rFonts w:ascii="Cambria" w:hAnsi="Cambria" w:cs="Segoe UI"/>
          <w:b w:val="0"/>
          <w:noProof/>
          <w:color w:val="212529"/>
          <w:sz w:val="26"/>
          <w:szCs w:val="26"/>
          <w:lang w:val="en-AU"/>
        </w:rPr>
        <w:t xml:space="preserve">yanvardagi PQ-2733-son </w:t>
      </w:r>
      <w:r w:rsidRPr="00B16417">
        <w:rPr>
          <w:rStyle w:val="a4"/>
          <w:rFonts w:ascii="Cambria" w:hAnsi="Cambria" w:cs="Segoe UI"/>
          <w:b w:val="0"/>
          <w:noProof/>
          <w:color w:val="212529"/>
          <w:sz w:val="26"/>
          <w:szCs w:val="26"/>
          <w:lang w:val="en-AU"/>
        </w:rPr>
        <w:lastRenderedPageBreak/>
        <w:t>qaroriga 1-ilova) nizolarni sudgacha hal qilish bo‘yicha ishlarda yuridik xizmat xodimlari faoliyatining quyidagi 3 ta shakli nazarda tutilgan:</w:t>
      </w:r>
    </w:p>
    <w:p w14:paraId="28DFEBAD" w14:textId="77777777" w:rsidR="00770046" w:rsidRPr="0060593E" w:rsidRDefault="00770046" w:rsidP="007F2288">
      <w:pPr>
        <w:pStyle w:val="a3"/>
        <w:shd w:val="clear" w:color="auto" w:fill="FFFFFF"/>
        <w:spacing w:before="0" w:beforeAutospacing="0" w:after="0" w:afterAutospacing="0"/>
        <w:ind w:firstLine="709"/>
        <w:jc w:val="both"/>
        <w:rPr>
          <w:rFonts w:ascii="Cambria" w:hAnsi="Cambria" w:cs="Segoe UI"/>
          <w:i/>
          <w:noProof/>
          <w:color w:val="212529"/>
          <w:sz w:val="26"/>
          <w:szCs w:val="26"/>
          <w:lang w:val="en-AU"/>
        </w:rPr>
      </w:pPr>
      <w:r w:rsidRPr="0060593E">
        <w:rPr>
          <w:rStyle w:val="a5"/>
          <w:rFonts w:ascii="Cambria" w:hAnsi="Cambria" w:cs="Segoe UI"/>
          <w:i w:val="0"/>
          <w:noProof/>
          <w:color w:val="212529"/>
          <w:sz w:val="26"/>
          <w:szCs w:val="26"/>
          <w:lang w:val="en-AU"/>
        </w:rPr>
        <w:t>1) davlat organlari va tashkilotlari, shuningdek, fuqarolar bilan nizolar vujudga kelganda mustaqil yoki boshqa tarkibiy tuzilmalar bilan birgalikda ularni sudgacha hal etish choralarini ko‘radi;</w:t>
      </w:r>
    </w:p>
    <w:p w14:paraId="31611774" w14:textId="77777777" w:rsidR="00770046" w:rsidRPr="0060593E" w:rsidRDefault="00770046" w:rsidP="007F2288">
      <w:pPr>
        <w:pStyle w:val="a3"/>
        <w:shd w:val="clear" w:color="auto" w:fill="FFFFFF"/>
        <w:spacing w:before="0" w:beforeAutospacing="0" w:after="0" w:afterAutospacing="0"/>
        <w:ind w:firstLine="709"/>
        <w:jc w:val="both"/>
        <w:rPr>
          <w:rFonts w:ascii="Cambria" w:hAnsi="Cambria" w:cs="Segoe UI"/>
          <w:i/>
          <w:noProof/>
          <w:color w:val="212529"/>
          <w:sz w:val="26"/>
          <w:szCs w:val="26"/>
          <w:lang w:val="en-AU"/>
        </w:rPr>
      </w:pPr>
      <w:r w:rsidRPr="0060593E">
        <w:rPr>
          <w:rStyle w:val="a5"/>
          <w:rFonts w:ascii="Cambria" w:hAnsi="Cambria" w:cs="Segoe UI"/>
          <w:i w:val="0"/>
          <w:noProof/>
          <w:color w:val="212529"/>
          <w:sz w:val="26"/>
          <w:szCs w:val="26"/>
          <w:lang w:val="en-AU"/>
        </w:rPr>
        <w:t>2) davlat organi va tashkilotining manfaatlarini himoya qilish bo‘yicha talabnomalar tayyorlashda hamda davlat organi va tashkilotiga nisbatan bildirilgan talabnomalarni ko‘rib chiqishda ishtirok etadi;</w:t>
      </w:r>
    </w:p>
    <w:p w14:paraId="74CD7B2E" w14:textId="77777777" w:rsidR="00EF7C09" w:rsidRDefault="00770046" w:rsidP="007F2288">
      <w:pPr>
        <w:pStyle w:val="a3"/>
        <w:shd w:val="clear" w:color="auto" w:fill="FFFFFF"/>
        <w:spacing w:before="0" w:beforeAutospacing="0" w:after="0" w:afterAutospacing="0"/>
        <w:ind w:firstLine="709"/>
        <w:jc w:val="both"/>
        <w:rPr>
          <w:rStyle w:val="a5"/>
          <w:rFonts w:ascii="Cambria" w:hAnsi="Cambria" w:cs="Segoe UI"/>
          <w:i w:val="0"/>
          <w:noProof/>
          <w:color w:val="212529"/>
          <w:sz w:val="26"/>
          <w:szCs w:val="26"/>
          <w:lang w:val="en-AU"/>
        </w:rPr>
      </w:pPr>
      <w:r w:rsidRPr="0060593E">
        <w:rPr>
          <w:rStyle w:val="a5"/>
          <w:rFonts w:ascii="Cambria" w:hAnsi="Cambria" w:cs="Segoe UI"/>
          <w:i w:val="0"/>
          <w:noProof/>
          <w:color w:val="212529"/>
          <w:sz w:val="26"/>
          <w:szCs w:val="26"/>
          <w:lang w:val="en-AU"/>
        </w:rPr>
        <w:t xml:space="preserve">3) davlat organi va tashkilotida talabnomalar bildirish va ularni ko‘rib chiqish tartibiga rioya etilishini nazorat qiladi. </w:t>
      </w:r>
    </w:p>
    <w:p w14:paraId="09FB7CD7" w14:textId="77777777" w:rsidR="00770046" w:rsidRPr="0060593E" w:rsidRDefault="00770046" w:rsidP="007F2288">
      <w:pPr>
        <w:pStyle w:val="a3"/>
        <w:shd w:val="clear" w:color="auto" w:fill="FFFFFF"/>
        <w:spacing w:before="0" w:beforeAutospacing="0" w:after="0" w:afterAutospacing="0"/>
        <w:ind w:firstLine="709"/>
        <w:jc w:val="both"/>
        <w:rPr>
          <w:rFonts w:ascii="Cambria" w:hAnsi="Cambria" w:cs="Segoe UI"/>
          <w:i/>
          <w:noProof/>
          <w:color w:val="212529"/>
          <w:sz w:val="26"/>
          <w:szCs w:val="26"/>
          <w:lang w:val="en-AU"/>
        </w:rPr>
      </w:pPr>
      <w:r w:rsidRPr="0060593E">
        <w:rPr>
          <w:rStyle w:val="a5"/>
          <w:rFonts w:ascii="Cambria" w:hAnsi="Cambria" w:cs="Segoe UI"/>
          <w:i w:val="0"/>
          <w:noProof/>
          <w:color w:val="212529"/>
          <w:sz w:val="26"/>
          <w:szCs w:val="26"/>
          <w:lang w:val="en-AU"/>
        </w:rPr>
        <w:t>Yuridik xizmat xodimlarini talabnoma ishlarini yuritishda ishtiroki jumladan quyidagilarni o‘z ichiga oladi:</w:t>
      </w:r>
    </w:p>
    <w:p w14:paraId="0FF0F197" w14:textId="77777777" w:rsidR="00770046" w:rsidRPr="0060593E" w:rsidRDefault="00770046" w:rsidP="007F2288">
      <w:pPr>
        <w:pStyle w:val="a3"/>
        <w:shd w:val="clear" w:color="auto" w:fill="FFFFFF"/>
        <w:spacing w:before="0" w:beforeAutospacing="0" w:after="0" w:afterAutospacing="0"/>
        <w:ind w:firstLine="709"/>
        <w:jc w:val="both"/>
        <w:rPr>
          <w:rFonts w:ascii="Cambria" w:hAnsi="Cambria" w:cs="Segoe UI"/>
          <w:i/>
          <w:noProof/>
          <w:color w:val="212529"/>
          <w:sz w:val="26"/>
          <w:szCs w:val="26"/>
          <w:lang w:val="en-AU"/>
        </w:rPr>
      </w:pPr>
      <w:r w:rsidRPr="0060593E">
        <w:rPr>
          <w:rStyle w:val="a5"/>
          <w:rFonts w:ascii="Cambria" w:hAnsi="Cambria" w:cs="Segoe UI"/>
          <w:i w:val="0"/>
          <w:noProof/>
          <w:color w:val="212529"/>
          <w:sz w:val="26"/>
          <w:szCs w:val="26"/>
          <w:lang w:val="en-AU"/>
        </w:rPr>
        <w:t>a) talabnomani rasmiylashtirish uchun zarur bo‘lgan axborot va hujjatlarni to‘plash, talabnomani yozish, rasmiylashtirish va tegishli yuridik yoki jismoniy shaxsga yuborish;</w:t>
      </w:r>
    </w:p>
    <w:p w14:paraId="2970EB26" w14:textId="77777777" w:rsidR="00770046" w:rsidRPr="0060593E" w:rsidRDefault="00770046" w:rsidP="007F2288">
      <w:pPr>
        <w:pStyle w:val="a3"/>
        <w:shd w:val="clear" w:color="auto" w:fill="FFFFFF"/>
        <w:spacing w:before="0" w:beforeAutospacing="0" w:after="0" w:afterAutospacing="0"/>
        <w:ind w:firstLine="709"/>
        <w:jc w:val="both"/>
        <w:rPr>
          <w:rFonts w:ascii="Cambria" w:hAnsi="Cambria" w:cs="Segoe UI"/>
          <w:i/>
          <w:noProof/>
          <w:color w:val="212529"/>
          <w:sz w:val="26"/>
          <w:szCs w:val="26"/>
          <w:lang w:val="en-AU"/>
        </w:rPr>
      </w:pPr>
      <w:r w:rsidRPr="0060593E">
        <w:rPr>
          <w:rStyle w:val="a5"/>
          <w:rFonts w:ascii="Cambria" w:hAnsi="Cambria" w:cs="Segoe UI"/>
          <w:i w:val="0"/>
          <w:noProof/>
          <w:color w:val="212529"/>
          <w:sz w:val="26"/>
          <w:szCs w:val="26"/>
          <w:lang w:val="en-AU"/>
        </w:rPr>
        <w:t>b) davlat organi va tashkilotiga nisbatan bildirilgan talabnomalarni ko‘rib chiqish, talabnomaga aloqador bo‘lgan hujjatlari o‘rganish, talabnomada bildirilgan talablarni to‘liq yoki qisman qanoatlantirish yoxud uni bajarishni rad qilish haqida javob tayyorlash va yuborish;</w:t>
      </w:r>
    </w:p>
    <w:p w14:paraId="6BF9DA9B" w14:textId="77777777" w:rsidR="00770046" w:rsidRPr="0060593E" w:rsidRDefault="00770046" w:rsidP="007F2288">
      <w:pPr>
        <w:pStyle w:val="a3"/>
        <w:shd w:val="clear" w:color="auto" w:fill="FFFFFF"/>
        <w:spacing w:before="0" w:beforeAutospacing="0" w:after="0" w:afterAutospacing="0"/>
        <w:ind w:firstLine="709"/>
        <w:jc w:val="both"/>
        <w:rPr>
          <w:rFonts w:ascii="Cambria" w:hAnsi="Cambria" w:cs="Segoe UI"/>
          <w:i/>
          <w:noProof/>
          <w:color w:val="212529"/>
          <w:sz w:val="26"/>
          <w:szCs w:val="26"/>
          <w:lang w:val="en-AU"/>
        </w:rPr>
      </w:pPr>
      <w:r w:rsidRPr="0060593E">
        <w:rPr>
          <w:rStyle w:val="a5"/>
          <w:rFonts w:ascii="Cambria" w:hAnsi="Cambria" w:cs="Segoe UI"/>
          <w:i w:val="0"/>
          <w:noProof/>
          <w:color w:val="212529"/>
          <w:sz w:val="26"/>
          <w:szCs w:val="26"/>
          <w:lang w:val="en-AU"/>
        </w:rPr>
        <w:t>v) yuborilgan va kelib tushgan talabnomalar haqidagi ma’lumotlarni umumlashtirish, ularni tahlil qilish, xo‘jalik, moliya, hisob-kitob, mehnat intizomi buzilishini oldini olishga qaratilgan chora-tadbirlar ko‘rish bo‘yicha takliflar tayyorlash va taqdim qilish.</w:t>
      </w:r>
    </w:p>
    <w:p w14:paraId="6B446949" w14:textId="77777777" w:rsidR="00770046" w:rsidRPr="0060593E" w:rsidRDefault="00770046" w:rsidP="007F2288">
      <w:pPr>
        <w:pStyle w:val="a3"/>
        <w:shd w:val="clear" w:color="auto" w:fill="FFFFFF"/>
        <w:spacing w:before="0" w:beforeAutospacing="0" w:after="0" w:afterAutospacing="0"/>
        <w:ind w:firstLine="709"/>
        <w:jc w:val="both"/>
        <w:rPr>
          <w:rFonts w:ascii="Cambria" w:hAnsi="Cambria" w:cs="Segoe UI"/>
          <w:noProof/>
          <w:color w:val="212529"/>
          <w:sz w:val="26"/>
          <w:szCs w:val="26"/>
          <w:lang w:val="en-AU"/>
        </w:rPr>
      </w:pPr>
      <w:r w:rsidRPr="0060593E">
        <w:rPr>
          <w:rFonts w:ascii="Cambria" w:hAnsi="Cambria" w:cs="Segoe UI"/>
          <w:noProof/>
          <w:color w:val="212529"/>
          <w:sz w:val="26"/>
          <w:szCs w:val="26"/>
          <w:lang w:val="en-AU"/>
        </w:rPr>
        <w:t>Talabnoma boshqa tarkibiy tuzilmalar (hisob-kitob, moliya, ta’minot va boshqa bo‘limlar) tomonidan bildirilayotganda yuridik xizmat ular ustidan nazoratni quyidagicha amalga oshiradi: boshqa tarkibiy tuzilmalarning mas’ul xodimlariga talabnoma bildirish tartibini tushuntiradi; amaldagi qonun hujjatlari bilan ularni tanishtiradi; zarur hollarda ularni huquqiy tayyorgarlikdan o‘tkazadi; vaqti-vaqti bilan ularning talabnoma ishlarini tekshiradi, ularga amaliy yordam ko‘rsatadi; murakkab masalalar bo‘yicha talabnomalarni tayyorlashga oid maslahatlar beradi; davlat organi va tashkiloti rahbariga boshqa tarkibiy tuzilmalar bilan birgalikda talabnoma ishlarini yaxshilash bo‘yicha takliflar kiritadi.</w:t>
      </w:r>
    </w:p>
    <w:p w14:paraId="3A8814D3" w14:textId="24FB3132" w:rsidR="00710E8F" w:rsidRDefault="002842AB" w:rsidP="007F2288">
      <w:pPr>
        <w:pStyle w:val="a3"/>
        <w:shd w:val="clear" w:color="auto" w:fill="FFFFFF"/>
        <w:spacing w:before="0" w:beforeAutospacing="0" w:after="0" w:afterAutospacing="0"/>
        <w:ind w:firstLine="709"/>
        <w:jc w:val="both"/>
        <w:rPr>
          <w:rFonts w:ascii="Cambria" w:hAnsi="Cambria" w:cs="Segoe UI"/>
          <w:noProof/>
          <w:color w:val="212529"/>
          <w:sz w:val="26"/>
          <w:szCs w:val="26"/>
          <w:lang w:val="en-AU"/>
        </w:rPr>
      </w:pPr>
      <w:r>
        <w:rPr>
          <w:rFonts w:ascii="Cambria" w:hAnsi="Cambria" w:cs="Segoe UI"/>
          <w:noProof/>
          <w:color w:val="212529"/>
          <w:sz w:val="26"/>
          <w:szCs w:val="26"/>
          <w:lang w:val="en-AU"/>
        </w:rPr>
        <w:t>“Biznesni rivojlantirish banki”</w:t>
      </w:r>
      <w:r w:rsidR="00770046" w:rsidRPr="0060593E">
        <w:rPr>
          <w:rFonts w:ascii="Cambria" w:hAnsi="Cambria" w:cs="Segoe UI"/>
          <w:noProof/>
          <w:color w:val="212529"/>
          <w:sz w:val="26"/>
          <w:szCs w:val="26"/>
          <w:lang w:val="en-AU"/>
        </w:rPr>
        <w:t>ATB Yuridik</w:t>
      </w:r>
      <w:r>
        <w:rPr>
          <w:rFonts w:ascii="Cambria" w:hAnsi="Cambria" w:cs="Segoe UI"/>
          <w:noProof/>
          <w:color w:val="212529"/>
          <w:sz w:val="26"/>
          <w:szCs w:val="26"/>
          <w:lang w:val="uz-Cyrl-UZ"/>
        </w:rPr>
        <w:t xml:space="preserve"> </w:t>
      </w:r>
      <w:r>
        <w:rPr>
          <w:rFonts w:ascii="Cambria" w:hAnsi="Cambria" w:cs="Segoe UI"/>
          <w:noProof/>
          <w:color w:val="212529"/>
          <w:sz w:val="26"/>
          <w:szCs w:val="26"/>
          <w:lang w:val="en-US"/>
        </w:rPr>
        <w:t>departamenti</w:t>
      </w:r>
      <w:r w:rsidR="00770046" w:rsidRPr="0060593E">
        <w:rPr>
          <w:rFonts w:ascii="Cambria" w:hAnsi="Cambria" w:cs="Segoe UI"/>
          <w:noProof/>
          <w:color w:val="212529"/>
          <w:sz w:val="26"/>
          <w:szCs w:val="26"/>
          <w:lang w:val="en-AU"/>
        </w:rPr>
        <w:t xml:space="preserve"> tomonidan yuridik va jismoniy shaxslar bilan tuziladigan barcha turdagi shartnomalarda (tijorat, avtokredit, iste’mol krediti va ipoteka shartnomalari) vujudga keladigan nizolarni tomonlar o‘rtasida o‘zaro muzokara yoki qonunchilikda ruxsat berilgan yo‘llar bilan hal etilishi yoki unda natijaga erishilmasa, tegishli sud tomonidan hal qilinishi aks ettiriladi va bu borada kerakli tushuntirishlar beriladi. </w:t>
      </w:r>
    </w:p>
    <w:p w14:paraId="1193AD82" w14:textId="77777777" w:rsidR="00770046" w:rsidRPr="0060593E" w:rsidRDefault="00770046" w:rsidP="007F2288">
      <w:pPr>
        <w:pStyle w:val="a3"/>
        <w:shd w:val="clear" w:color="auto" w:fill="FFFFFF"/>
        <w:spacing w:before="0" w:beforeAutospacing="0" w:after="0" w:afterAutospacing="0"/>
        <w:ind w:firstLine="709"/>
        <w:jc w:val="both"/>
        <w:rPr>
          <w:rFonts w:ascii="Cambria" w:hAnsi="Cambria" w:cs="Segoe UI"/>
          <w:noProof/>
          <w:color w:val="212529"/>
          <w:sz w:val="26"/>
          <w:szCs w:val="26"/>
          <w:lang w:val="en-AU"/>
        </w:rPr>
      </w:pPr>
      <w:r w:rsidRPr="0060593E">
        <w:rPr>
          <w:rFonts w:ascii="Cambria" w:hAnsi="Cambria" w:cs="Segoe UI"/>
          <w:noProof/>
          <w:color w:val="212529"/>
          <w:sz w:val="26"/>
          <w:szCs w:val="26"/>
          <w:lang w:val="en-AU"/>
        </w:rPr>
        <w:t>Xulosa qilib aytganda, hozirgi davrda nizolarni sudgacha hal qilish davlat organlari va tashkilotlari uchun buzilgan huquqlarni himoya qilishning afzal shakli hisoblanib, u qonuniylik prinsipiga mos keladi va davlatga ham, fuqarolar va yuridik shaxslarga ham tejamliroq hisoblanadi.</w:t>
      </w:r>
    </w:p>
    <w:p w14:paraId="6974194F" w14:textId="77777777" w:rsidR="008057CC" w:rsidRPr="0060593E" w:rsidRDefault="008057CC" w:rsidP="00770046">
      <w:pPr>
        <w:spacing w:line="240" w:lineRule="auto"/>
        <w:rPr>
          <w:lang w:val="en-AU"/>
        </w:rPr>
      </w:pPr>
    </w:p>
    <w:sectPr w:rsidR="008057CC" w:rsidRPr="0060593E" w:rsidSect="00AD1017">
      <w:footerReference w:type="default" r:id="rId6"/>
      <w:pgSz w:w="11906" w:h="16838" w:code="9"/>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91819" w14:textId="77777777" w:rsidR="00D93764" w:rsidRDefault="00D93764" w:rsidP="00770046">
      <w:pPr>
        <w:spacing w:line="240" w:lineRule="auto"/>
      </w:pPr>
      <w:r>
        <w:separator/>
      </w:r>
    </w:p>
  </w:endnote>
  <w:endnote w:type="continuationSeparator" w:id="0">
    <w:p w14:paraId="2AD9AB4A" w14:textId="77777777" w:rsidR="00D93764" w:rsidRDefault="00D93764" w:rsidP="007700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9D311" w14:textId="660FCEE8" w:rsidR="006A1896" w:rsidRPr="002842AB" w:rsidRDefault="006A1896" w:rsidP="002842AB">
    <w:pPr>
      <w:pStyle w:val="a8"/>
      <w:ind w:firstLine="0"/>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FA1C4" w14:textId="77777777" w:rsidR="00D93764" w:rsidRDefault="00D93764" w:rsidP="00770046">
      <w:pPr>
        <w:spacing w:line="240" w:lineRule="auto"/>
      </w:pPr>
      <w:r>
        <w:separator/>
      </w:r>
    </w:p>
  </w:footnote>
  <w:footnote w:type="continuationSeparator" w:id="0">
    <w:p w14:paraId="19A6B1A9" w14:textId="77777777" w:rsidR="00D93764" w:rsidRDefault="00D93764" w:rsidP="0077004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drawingGridHorizontalSpacing w:val="13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49B"/>
    <w:rsid w:val="000C2E8E"/>
    <w:rsid w:val="002259D0"/>
    <w:rsid w:val="002842AB"/>
    <w:rsid w:val="003B2C69"/>
    <w:rsid w:val="0060593E"/>
    <w:rsid w:val="006A05D5"/>
    <w:rsid w:val="006A1896"/>
    <w:rsid w:val="00710E8F"/>
    <w:rsid w:val="0073525B"/>
    <w:rsid w:val="00770046"/>
    <w:rsid w:val="007F2288"/>
    <w:rsid w:val="008057CC"/>
    <w:rsid w:val="008718C2"/>
    <w:rsid w:val="00976ABA"/>
    <w:rsid w:val="00996434"/>
    <w:rsid w:val="009B23DA"/>
    <w:rsid w:val="00AD1017"/>
    <w:rsid w:val="00B16417"/>
    <w:rsid w:val="00B4737F"/>
    <w:rsid w:val="00D93764"/>
    <w:rsid w:val="00E15302"/>
    <w:rsid w:val="00E5349B"/>
    <w:rsid w:val="00EF7C09"/>
    <w:rsid w:val="00F0089C"/>
    <w:rsid w:val="00F10642"/>
    <w:rsid w:val="00F775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3E27C43"/>
  <w15:chartTrackingRefBased/>
  <w15:docId w15:val="{DBD522B7-A49A-444B-8E55-4D42578BA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heme="minorBidi"/>
        <w:b/>
        <w:sz w:val="26"/>
        <w:szCs w:val="22"/>
        <w:lang w:val="ru-RU" w:eastAsia="en-US" w:bidi="ar-SA"/>
      </w:rPr>
    </w:rPrDefault>
    <w:pPrDefault>
      <w:pPr>
        <w:spacing w:line="259" w:lineRule="auto"/>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noProof/>
      <w:lang w:val="en-US"/>
    </w:rPr>
  </w:style>
  <w:style w:type="paragraph" w:styleId="1">
    <w:name w:val="heading 1"/>
    <w:basedOn w:val="a"/>
    <w:link w:val="10"/>
    <w:uiPriority w:val="9"/>
    <w:qFormat/>
    <w:rsid w:val="00770046"/>
    <w:pPr>
      <w:spacing w:before="100" w:beforeAutospacing="1" w:after="100" w:afterAutospacing="1" w:line="240" w:lineRule="auto"/>
      <w:ind w:firstLine="0"/>
      <w:jc w:val="left"/>
      <w:outlineLvl w:val="0"/>
    </w:pPr>
    <w:rPr>
      <w:rFonts w:ascii="Times New Roman" w:eastAsia="Times New Roman" w:hAnsi="Times New Roman" w:cs="Times New Roman"/>
      <w:bCs/>
      <w:noProof w:val="0"/>
      <w:kern w:val="36"/>
      <w:sz w:val="48"/>
      <w:szCs w:val="4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70046"/>
    <w:pPr>
      <w:spacing w:before="100" w:beforeAutospacing="1" w:after="100" w:afterAutospacing="1" w:line="240" w:lineRule="auto"/>
      <w:ind w:firstLine="0"/>
      <w:jc w:val="left"/>
    </w:pPr>
    <w:rPr>
      <w:rFonts w:ascii="Times New Roman" w:eastAsia="Times New Roman" w:hAnsi="Times New Roman" w:cs="Times New Roman"/>
      <w:b w:val="0"/>
      <w:noProof w:val="0"/>
      <w:sz w:val="24"/>
      <w:szCs w:val="24"/>
      <w:lang w:val="ru-RU" w:eastAsia="ru-RU"/>
    </w:rPr>
  </w:style>
  <w:style w:type="character" w:styleId="a4">
    <w:name w:val="Strong"/>
    <w:basedOn w:val="a0"/>
    <w:uiPriority w:val="22"/>
    <w:qFormat/>
    <w:rsid w:val="00770046"/>
    <w:rPr>
      <w:b w:val="0"/>
      <w:bCs/>
    </w:rPr>
  </w:style>
  <w:style w:type="character" w:styleId="a5">
    <w:name w:val="Emphasis"/>
    <w:basedOn w:val="a0"/>
    <w:uiPriority w:val="20"/>
    <w:qFormat/>
    <w:rsid w:val="00770046"/>
    <w:rPr>
      <w:i/>
      <w:iCs/>
    </w:rPr>
  </w:style>
  <w:style w:type="character" w:customStyle="1" w:styleId="10">
    <w:name w:val="Заголовок 1 Знак"/>
    <w:basedOn w:val="a0"/>
    <w:link w:val="1"/>
    <w:uiPriority w:val="9"/>
    <w:rsid w:val="00770046"/>
    <w:rPr>
      <w:rFonts w:ascii="Times New Roman" w:eastAsia="Times New Roman" w:hAnsi="Times New Roman" w:cs="Times New Roman"/>
      <w:bCs/>
      <w:kern w:val="36"/>
      <w:sz w:val="48"/>
      <w:szCs w:val="48"/>
      <w:lang w:eastAsia="ru-RU"/>
    </w:rPr>
  </w:style>
  <w:style w:type="paragraph" w:styleId="a6">
    <w:name w:val="header"/>
    <w:basedOn w:val="a"/>
    <w:link w:val="a7"/>
    <w:uiPriority w:val="99"/>
    <w:unhideWhenUsed/>
    <w:rsid w:val="00770046"/>
    <w:pPr>
      <w:tabs>
        <w:tab w:val="center" w:pos="4677"/>
        <w:tab w:val="right" w:pos="9355"/>
      </w:tabs>
      <w:spacing w:line="240" w:lineRule="auto"/>
    </w:pPr>
  </w:style>
  <w:style w:type="character" w:customStyle="1" w:styleId="a7">
    <w:name w:val="Верхний колонтитул Знак"/>
    <w:basedOn w:val="a0"/>
    <w:link w:val="a6"/>
    <w:uiPriority w:val="99"/>
    <w:rsid w:val="00770046"/>
    <w:rPr>
      <w:noProof/>
      <w:lang w:val="en-US"/>
    </w:rPr>
  </w:style>
  <w:style w:type="paragraph" w:styleId="a8">
    <w:name w:val="footer"/>
    <w:basedOn w:val="a"/>
    <w:link w:val="a9"/>
    <w:uiPriority w:val="99"/>
    <w:unhideWhenUsed/>
    <w:rsid w:val="00770046"/>
    <w:pPr>
      <w:tabs>
        <w:tab w:val="center" w:pos="4677"/>
        <w:tab w:val="right" w:pos="9355"/>
      </w:tabs>
      <w:spacing w:line="240" w:lineRule="auto"/>
    </w:pPr>
  </w:style>
  <w:style w:type="character" w:customStyle="1" w:styleId="a9">
    <w:name w:val="Нижний колонтитул Знак"/>
    <w:basedOn w:val="a0"/>
    <w:link w:val="a8"/>
    <w:uiPriority w:val="99"/>
    <w:rsid w:val="00770046"/>
    <w:rPr>
      <w:noProo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870510">
      <w:bodyDiv w:val="1"/>
      <w:marLeft w:val="0"/>
      <w:marRight w:val="0"/>
      <w:marTop w:val="0"/>
      <w:marBottom w:val="0"/>
      <w:divBdr>
        <w:top w:val="none" w:sz="0" w:space="0" w:color="auto"/>
        <w:left w:val="none" w:sz="0" w:space="0" w:color="auto"/>
        <w:bottom w:val="none" w:sz="0" w:space="0" w:color="auto"/>
        <w:right w:val="none" w:sz="0" w:space="0" w:color="auto"/>
      </w:divBdr>
    </w:div>
    <w:div w:id="549342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918</Words>
  <Characters>5235</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Sherzod Ochilov</dc:creator>
  <cp:keywords/>
  <dc:description/>
  <cp:lastModifiedBy>Ochilov Sherzod</cp:lastModifiedBy>
  <cp:revision>13</cp:revision>
  <dcterms:created xsi:type="dcterms:W3CDTF">2025-08-26T05:45:00Z</dcterms:created>
  <dcterms:modified xsi:type="dcterms:W3CDTF">2025-08-26T05:51:00Z</dcterms:modified>
</cp:coreProperties>
</file>