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A22" w14:textId="77777777" w:rsidR="00D2584E" w:rsidRPr="004525DE" w:rsidRDefault="00D2584E" w:rsidP="00D2584E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Kreditning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asosiy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shartlari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to‘g‘risidagi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axborot</w:t>
      </w:r>
      <w:proofErr w:type="spellEnd"/>
    </w:p>
    <w:p w14:paraId="45C299F4" w14:textId="77777777" w:rsidR="00D2584E" w:rsidRPr="000B4CB7" w:rsidRDefault="00D2584E" w:rsidP="00D2584E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14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7"/>
        <w:gridCol w:w="333"/>
        <w:gridCol w:w="324"/>
        <w:gridCol w:w="308"/>
        <w:gridCol w:w="299"/>
        <w:gridCol w:w="289"/>
        <w:gridCol w:w="281"/>
        <w:gridCol w:w="273"/>
        <w:gridCol w:w="264"/>
        <w:gridCol w:w="254"/>
        <w:gridCol w:w="250"/>
        <w:gridCol w:w="245"/>
        <w:gridCol w:w="250"/>
        <w:gridCol w:w="304"/>
        <w:gridCol w:w="302"/>
        <w:gridCol w:w="300"/>
        <w:gridCol w:w="299"/>
        <w:gridCol w:w="65"/>
        <w:gridCol w:w="497"/>
        <w:gridCol w:w="360"/>
        <w:gridCol w:w="347"/>
        <w:gridCol w:w="333"/>
        <w:gridCol w:w="324"/>
        <w:gridCol w:w="320"/>
        <w:gridCol w:w="403"/>
        <w:gridCol w:w="372"/>
        <w:gridCol w:w="352"/>
        <w:gridCol w:w="601"/>
      </w:tblGrid>
      <w:tr w:rsidR="00D2584E" w:rsidRPr="000B4CB7" w14:paraId="09E6FE4C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990C5E" w14:textId="77777777" w:rsidR="00D2584E" w:rsidRPr="000B4CB7" w:rsidRDefault="00D2584E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C4D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A718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6933F5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AF27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342BA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7C560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D1DC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6CA0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C119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1BAF6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53C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C3C7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7B6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DE5E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8A28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B2FE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A9B2F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44A0B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D5D8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EBE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66A3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963B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70482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C29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481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BD04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1AF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7A98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7E8C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783927" w14:paraId="488668C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B66759" w14:textId="77777777" w:rsidR="00D2584E" w:rsidRPr="004525DE" w:rsidRDefault="00D2584E" w:rsidP="00D2584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rasmiy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veb-sayti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raqamlari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2D30E43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“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Biznesni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rivojlantirish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” ATB</w:t>
            </w:r>
          </w:p>
          <w:p w14:paraId="35D7033F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Sayt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: www.brb.uz</w:t>
            </w:r>
          </w:p>
          <w:p w14:paraId="14A458BD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Email: headoffice@brb.uz</w:t>
            </w:r>
          </w:p>
          <w:p w14:paraId="59C3D31A" w14:textId="7FECFDC2" w:rsidR="00D2584E" w:rsidRPr="000B4CB7" w:rsidRDefault="00D2584E" w:rsidP="00D258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lang w:val="en-US"/>
              </w:rPr>
              <w:t>Tel: (78) 150-00-55  Tel: 1254</w:t>
            </w:r>
          </w:p>
        </w:tc>
      </w:tr>
      <w:tr w:rsidR="00D2584E" w:rsidRPr="00783927" w14:paraId="75696794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DABE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783927" w14:paraId="0990F28D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B799B7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1-bo‘lim.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ma’lumotlar</w:t>
            </w:r>
            <w:proofErr w:type="spellEnd"/>
          </w:p>
        </w:tc>
      </w:tr>
      <w:tr w:rsidR="00D2584E" w:rsidRPr="000B4CB7" w14:paraId="4C58B30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5C25F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E845E" w14:textId="298B7FCD" w:rsidR="00D2584E" w:rsidRPr="00783927" w:rsidRDefault="0078392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Latn-UZ"/>
              </w:rPr>
              <w:t>Overdraft</w:t>
            </w:r>
          </w:p>
        </w:tc>
      </w:tr>
      <w:tr w:rsidR="00D2584E" w:rsidRPr="000B4CB7" w14:paraId="21E5C32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A2709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183CEB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Maqsadsiz</w:t>
            </w:r>
            <w:proofErr w:type="spellEnd"/>
          </w:p>
        </w:tc>
      </w:tr>
      <w:tr w:rsidR="00D2584E" w:rsidRPr="000B4CB7" w14:paraId="32B2B387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BF64D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4A09E" w14:textId="4C27E3A6" w:rsidR="00D2584E" w:rsidRPr="000B4CB7" w:rsidRDefault="0078392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uz-Latn-UZ"/>
              </w:rPr>
              <w:t>5</w:t>
            </w:r>
            <w:r w:rsidR="00880B9A">
              <w:rPr>
                <w:sz w:val="20"/>
                <w:szCs w:val="20"/>
                <w:lang w:val="uz-Latn-UZ"/>
              </w:rPr>
              <w:t>0</w:t>
            </w:r>
            <w:r w:rsidR="00D2584E" w:rsidRPr="000B4CB7">
              <w:rPr>
                <w:sz w:val="20"/>
                <w:szCs w:val="20"/>
              </w:rPr>
              <w:t xml:space="preserve">,0 </w:t>
            </w:r>
            <w:proofErr w:type="spellStart"/>
            <w:r w:rsidR="00D2584E">
              <w:rPr>
                <w:sz w:val="20"/>
                <w:szCs w:val="20"/>
              </w:rPr>
              <w:t>mln</w:t>
            </w:r>
            <w:r w:rsidR="00D2584E" w:rsidRPr="000B4CB7">
              <w:rPr>
                <w:sz w:val="20"/>
                <w:szCs w:val="20"/>
              </w:rPr>
              <w:t>.</w:t>
            </w:r>
            <w:r w:rsidR="00D2584E">
              <w:rPr>
                <w:sz w:val="20"/>
                <w:szCs w:val="20"/>
              </w:rPr>
              <w:t>so‘mgacha</w:t>
            </w:r>
            <w:proofErr w:type="spellEnd"/>
          </w:p>
        </w:tc>
      </w:tr>
      <w:tr w:rsidR="00D2584E" w:rsidRPr="000B4CB7" w14:paraId="367C890C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9E0BA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30BAD7" w14:textId="056BF630" w:rsidR="00D2584E" w:rsidRPr="000B4CB7" w:rsidRDefault="008E60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12-</w:t>
            </w:r>
            <w:r w:rsidR="00783927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oygacha</w:t>
            </w:r>
            <w:proofErr w:type="spellEnd"/>
          </w:p>
        </w:tc>
      </w:tr>
      <w:tr w:rsidR="00D2584E" w:rsidRPr="00783927" w14:paraId="1DBE7FCD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25B0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7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8A7123" w14:textId="3DC4038E" w:rsidR="00D2584E" w:rsidRPr="000B4CB7" w:rsidRDefault="0078392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24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foiz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ko‘rinishida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30689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___________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783927" w14:paraId="2DD4336E" w14:textId="77777777" w:rsidTr="000B4CAD">
        <w:tc>
          <w:tcPr>
            <w:tcW w:w="5000" w:type="pct"/>
            <w:gridSpan w:val="3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9A0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____________________ _______________________ 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+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=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summa)</w:t>
            </w:r>
          </w:p>
        </w:tc>
      </w:tr>
      <w:tr w:rsidR="00D2584E" w:rsidRPr="00783927" w14:paraId="63FC532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C5CED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9DCE3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16FFB816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F6DF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FA724D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D2584E" w:rsidRPr="000B4CB7" w14:paraId="47F3E5E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5DBBD" w14:textId="77777777" w:rsidR="00D2584E" w:rsidRPr="004525DE" w:rsidRDefault="00D2584E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so‘ndirish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0BC0E4" w14:textId="23C92CE3" w:rsidR="00D2584E" w:rsidRPr="000B4CB7" w:rsidRDefault="00D2584E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D2584E" w:rsidRPr="00783927" w14:paraId="73282F0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8EC7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23BD7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783927" w14:paraId="7A451493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0431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3A5114" w14:textId="77777777" w:rsidR="00D2584E" w:rsidRPr="004525DE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Naqd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pulda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yoki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qarz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oluvchining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nomiga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ochilgan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plastik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kartasiga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o‘tkazib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berish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orqali</w:t>
            </w:r>
          </w:p>
        </w:tc>
      </w:tr>
      <w:tr w:rsidR="00D2584E" w:rsidRPr="00783927" w14:paraId="60857BF8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3340F7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501D6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783927" w14:paraId="0FA0824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1BAB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953F0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783927" w14:paraId="591BEEF1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B3C71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9DEF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783927" w14:paraId="5203D00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AA706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661D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646B1EE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5006A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C8019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bank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ish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kuni</w:t>
            </w:r>
          </w:p>
        </w:tc>
      </w:tr>
      <w:tr w:rsidR="00D2584E" w:rsidRPr="00783927" w14:paraId="6966716C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DDD0F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2-bo‘lim.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D2584E" w:rsidRPr="00783927" w14:paraId="6572A9E5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A2882" w14:textId="77777777" w:rsidR="00D2584E" w:rsidRPr="00880B9A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880B9A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90C8C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bo‘luvchi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0B4CB7" w14:paraId="4F70560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EC93E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3CDDA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</w:rPr>
              <w:t>__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DLO 1.5</w:t>
            </w:r>
            <w:r w:rsidRPr="000B4CB7">
              <w:rPr>
                <w:color w:val="000000"/>
                <w:sz w:val="20"/>
                <w:szCs w:val="20"/>
              </w:rPr>
              <w:t>__</w:t>
            </w:r>
          </w:p>
          <w:p w14:paraId="042D0DA0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584E" w:rsidRPr="00783927" w14:paraId="4A284740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1B03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ACB24F" w14:textId="77777777" w:rsidR="0040186C" w:rsidRPr="0040186C" w:rsidRDefault="0040186C" w:rsidP="0040186C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0186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Pr="0040186C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jismoniy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shaxs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kafilligi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14:paraId="6E41513F" w14:textId="77777777" w:rsidR="0040186C" w:rsidRPr="0040186C" w:rsidRDefault="0040186C" w:rsidP="0040186C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qaytmasligi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xatarini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sugʻurta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qilinganligi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to</w:t>
            </w:r>
            <w:r w:rsidRPr="000247DC">
              <w:rPr>
                <w:bCs/>
                <w:color w:val="000000"/>
                <w:sz w:val="20"/>
                <w:szCs w:val="20"/>
                <w:lang w:val="uz-Cyrl-UZ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0247DC">
              <w:rPr>
                <w:bCs/>
                <w:color w:val="000000"/>
                <w:sz w:val="20"/>
                <w:szCs w:val="20"/>
                <w:lang w:val="uz-Cyrl-UZ"/>
              </w:rPr>
              <w:t>ʻ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risida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sug</w:t>
            </w:r>
            <w:proofErr w:type="spellEnd"/>
            <w:r w:rsidRPr="000247DC">
              <w:rPr>
                <w:bCs/>
                <w:color w:val="000000"/>
                <w:sz w:val="20"/>
                <w:szCs w:val="20"/>
                <w:lang w:val="uz-Cyrl-UZ"/>
              </w:rPr>
              <w:t>ʻ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urta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polisi</w:t>
            </w:r>
            <w:proofErr w:type="spellEnd"/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;</w:t>
            </w:r>
          </w:p>
          <w:p w14:paraId="5AD6C1D7" w14:textId="48A390D3" w:rsidR="00783927" w:rsidRPr="00783927" w:rsidRDefault="00783927" w:rsidP="00783927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- m</w:t>
            </w:r>
            <w:r w:rsidR="0040186C" w:rsidRPr="00783927">
              <w:rPr>
                <w:bCs/>
                <w:color w:val="000000"/>
                <w:sz w:val="20"/>
                <w:szCs w:val="20"/>
                <w:lang w:val="en-US"/>
              </w:rPr>
              <w:t>ol-</w:t>
            </w:r>
            <w:proofErr w:type="spellStart"/>
            <w:r w:rsidR="0040186C" w:rsidRPr="00783927">
              <w:rPr>
                <w:bCs/>
                <w:color w:val="000000"/>
                <w:sz w:val="20"/>
                <w:szCs w:val="20"/>
                <w:lang w:val="en-US"/>
              </w:rPr>
              <w:t>mulk</w:t>
            </w:r>
            <w:proofErr w:type="spellEnd"/>
            <w:r w:rsidR="0040186C" w:rsidRPr="00783927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0186C" w:rsidRPr="00783927">
              <w:rPr>
                <w:bCs/>
                <w:color w:val="000000"/>
                <w:sz w:val="20"/>
                <w:szCs w:val="20"/>
                <w:lang w:val="en-US"/>
              </w:rPr>
              <w:t>garovi</w:t>
            </w:r>
            <w:proofErr w:type="spellEnd"/>
          </w:p>
          <w:p w14:paraId="0BC61BE1" w14:textId="5F1F3E94" w:rsidR="00D2584E" w:rsidRPr="00783927" w:rsidRDefault="00D2584E" w:rsidP="00783927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783927" w14:paraId="3849D609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424B2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783927" w14:paraId="664A58C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A4D9F6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D2584E" w:rsidRPr="00783927" w14:paraId="53BB027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3DB7A5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783927" w14:paraId="77B8F9D5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5B758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783927" w14:paraId="057B5851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5644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DF7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D0A78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B6E0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3142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B96D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CEE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80DC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BBC1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C78F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03D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42DE4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55E49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305C4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15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ACEA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A979A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C44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0680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333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B0EF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AE03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F7A14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3D73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946DC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44AE2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DB05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76D94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7A61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FCE8C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783927" w14:paraId="52B53F7A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7C11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AXBOROT VARAQASINING TO‘G‘RILIGI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B85D6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E36F5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3418C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85E6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3A0E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DB04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F8F6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CF11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CA63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2B6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ABD8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783927" w14:paraId="35F7BF31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112F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50AF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3FAF2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6F02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7D01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5EED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7D5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7F48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C163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DD008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6A8FB0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73FC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0B4CB7" w14:paraId="40AA634D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6E903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F90E2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85EE2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EA6B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1E6BB5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6E5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715A8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E11BD7E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B069A5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(bank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1D5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D508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789D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ECC93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AFF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2819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0F0F03CE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F63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88E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4540D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D6079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ED49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1A34D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6A50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ABD9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CC0F4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721F4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6F1D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1963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D283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D63F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817A6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40F88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8A9D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CDA30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4C55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4A86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FD378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492F0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9D333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1EC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94A4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502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1222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A85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64AA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E53AD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236144D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1A41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FFC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1985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DE1BF9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E3D5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7628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01063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9785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6AE9E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B977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0E563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E7FB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602A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E131A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3A1A0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06246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AFB91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5DA01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D39D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53B67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8C69F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A2E7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5E0E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72BF7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6EF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B6242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94B55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DC3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F465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A997E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1E6D2C0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B580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002CC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2A52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45F732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291DF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E8C2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0399B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C203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DD0D8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D31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E1DA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354AA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E4D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7576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04C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D78F6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54BF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61267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E73B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7AC38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AC99F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9A827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8D3B1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2001D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F2BE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E1BA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C6DDE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CE9A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DB63C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8EF20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905700" w14:textId="77777777" w:rsidR="009B5400" w:rsidRDefault="009B5400" w:rsidP="00D2584E">
      <w:pPr>
        <w:shd w:val="clear" w:color="auto" w:fill="FFFFFF"/>
        <w:ind w:firstLine="851"/>
        <w:jc w:val="both"/>
      </w:pPr>
    </w:p>
    <w:sectPr w:rsidR="009B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0"/>
    <w:rsid w:val="0040186C"/>
    <w:rsid w:val="00655CA0"/>
    <w:rsid w:val="00734067"/>
    <w:rsid w:val="00783927"/>
    <w:rsid w:val="00880B9A"/>
    <w:rsid w:val="008E604E"/>
    <w:rsid w:val="009B5400"/>
    <w:rsid w:val="00D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6E7"/>
  <w15:chartTrackingRefBased/>
  <w15:docId w15:val="{718F362F-B081-479D-B9DD-B04C356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4E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84E"/>
    <w:rPr>
      <w:b/>
      <w:bCs/>
    </w:rPr>
  </w:style>
  <w:style w:type="character" w:styleId="a4">
    <w:name w:val="Emphasis"/>
    <w:basedOn w:val="a0"/>
    <w:uiPriority w:val="20"/>
    <w:qFormat/>
    <w:rsid w:val="00D2584E"/>
    <w:rPr>
      <w:i/>
      <w:iCs/>
    </w:rPr>
  </w:style>
  <w:style w:type="character" w:styleId="a5">
    <w:name w:val="Hyperlink"/>
    <w:basedOn w:val="a0"/>
    <w:uiPriority w:val="99"/>
    <w:unhideWhenUsed/>
    <w:rsid w:val="00D2584E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D2584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2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user54-225  Ulug'bek Tilavov</cp:lastModifiedBy>
  <cp:revision>3</cp:revision>
  <dcterms:created xsi:type="dcterms:W3CDTF">2024-07-16T13:33:00Z</dcterms:created>
  <dcterms:modified xsi:type="dcterms:W3CDTF">2024-07-16T14:13:00Z</dcterms:modified>
</cp:coreProperties>
</file>